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4.png" ContentType="image/png"/>
  <Override PartName="/word/media/rId478.png" ContentType="image/png"/>
  <Override PartName="/word/media/rId531.png" ContentType="image/png"/>
  <Override PartName="/word/media/rId536.png" ContentType="image/png"/>
  <Override PartName="/word/media/rId558.png" ContentType="image/png"/>
  <Override PartName="/word/media/rId560.png" ContentType="image/png"/>
  <Override PartName="/word/media/rId562.png" ContentType="image/png"/>
  <Override PartName="/word/media/rId574.png" ContentType="image/png"/>
  <Override PartName="/word/media/rId569.png" ContentType="image/png"/>
  <Override PartName="/word/media/rId566.png" ContentType="image/png"/>
  <Override PartName="/word/media/rId567.png" ContentType="image/png"/>
  <Override PartName="/word/media/rId561.png" ContentType="image/png"/>
  <Override PartName="/word/media/rId576.png" ContentType="image/png"/>
  <Override PartName="/word/media/rId618.png" ContentType="image/png"/>
  <Override PartName="/word/media/rId661.png" ContentType="image/png"/>
  <Override PartName="/word/media/rId663.png" ContentType="image/png"/>
  <Override PartName="/word/media/rId712.png" ContentType="image/png"/>
  <Override PartName="/word/media/rId719.png" ContentType="image/png"/>
  <Override PartName="/word/media/rId742.png" ContentType="image/png"/>
  <Override PartName="/word/media/rId751.png" ContentType="image/png"/>
  <Override PartName="/word/media/rId718.png" ContentType="image/png"/>
  <Override PartName="/word/media/rId716.png" ContentType="image/png"/>
  <Override PartName="/word/media/rId717.png" ContentType="image/png"/>
  <Override PartName="/word/media/rId730.png" ContentType="image/png"/>
  <Override PartName="/word/media/rId755.png" ContentType="image/png"/>
  <Override PartName="/word/media/rId772.png" ContentType="image/png"/>
  <Override PartName="/word/media/rId768.png" ContentType="image/png"/>
  <Override PartName="/word/media/rId714.png" ContentType="image/png"/>
  <Override PartName="/word/media/rId791.png" ContentType="image/png"/>
  <Override PartName="/word/media/rId793.png" ContentType="image/png"/>
  <Override PartName="/word/media/rId796.png" ContentType="image/png"/>
  <Override PartName="/word/media/rId794.png" ContentType="image/png"/>
  <Override PartName="/word/media/rId798.png" ContentType="image/png"/>
  <Override PartName="/word/media/rId799.png" ContentType="image/png"/>
  <Override PartName="/word/media/rId802.png" ContentType="image/png"/>
  <Override PartName="/word/media/rId821.png" ContentType="image/png"/>
  <Override PartName="/word/media/rId8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_Yanai_2009">
        <w:r>
          <w:rPr>
            <w:rStyle w:val="Hyperlink"/>
          </w:rPr>
          <w:t xml:space="preserve">Slonim and Yanai 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rPr>
          <w:t xml:space="preserve">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t xml:space="preserve">There are several larger goals behind DNA sequencing experiments ranging from assembling whole genomes, to identifying variation or performing a functional genomic analysis or comparative genomic study. Each of these has implications when studying disease.</w:t>
      </w:r>
    </w:p>
    <w:p>
      <w:pPr>
        <w:numPr>
          <w:ilvl w:val="0"/>
          <w:numId w:val="1028"/>
        </w:numPr>
      </w:pPr>
      <w:r>
        <w:t xml:space="preserve">Assembling whole genomes:</w:t>
      </w:r>
    </w:p>
    <w:p>
      <w:pPr>
        <w:numPr>
          <w:ilvl w:val="0"/>
          <w:numId w:val="1000"/>
        </w:numPr>
      </w:pPr>
      <w:r>
        <w:t xml:space="preserve">Because an organism’s genome determines how an organism develops and functions</w:t>
      </w:r>
      <w:r>
        <w:t xml:space="preserve"> </w:t>
      </w:r>
      <w:r>
        <w:t xml:space="preserve">(</w:t>
      </w:r>
      <w:hyperlink w:anchor="ref-NHGRIGlossary2024">
        <w:r>
          <w:rPr>
            <w:rStyle w:val="Hyperlink"/>
          </w:rPr>
          <w:t xml:space="preserve">NHGRI 2024</w:t>
        </w:r>
      </w:hyperlink>
      <w:r>
        <w:t xml:space="preserve">)</w:t>
      </w:r>
      <w:r>
        <w:t xml:space="preserve">, an important task in the genomics field is assembling the genome of an organism from sequencing reads. This assembly process attempts to reconstruct how the sequencing reads overlap or fit together</w:t>
      </w:r>
      <w:r>
        <w:t xml:space="preserve"> </w:t>
      </w:r>
      <w:r>
        <w:t xml:space="preserve">(</w:t>
      </w:r>
      <w:hyperlink w:anchor="ref-Schatz2010">
        <w:r>
          <w:rPr>
            <w:rStyle w:val="Hyperlink"/>
          </w:rPr>
          <w:t xml:space="preserve">Schatz, Delcher, and Salzberg 2010</w:t>
        </w:r>
      </w:hyperlink>
      <w:r>
        <w:t xml:space="preserve">;</w:t>
      </w:r>
      <w:r>
        <w:t xml:space="preserve"> </w:t>
      </w:r>
      <w:hyperlink w:anchor="ref-Li_Durbin_2024">
        <w:r>
          <w:rPr>
            <w:rStyle w:val="Hyperlink"/>
          </w:rPr>
          <w:t xml:space="preserve">Li and Durbin 2024</w:t>
        </w:r>
      </w:hyperlink>
      <w:r>
        <w:t xml:space="preserve">)</w:t>
      </w:r>
      <w:r>
        <w:t xml:space="preserve">. Recent examples of genome assembly in the genomics field include a complete 3.055 billion-base pair sequence of the human reference genome which was published by the Telomere-to-Telomere (T2T) Consortium</w:t>
      </w:r>
      <w:r>
        <w:t xml:space="preserve"> </w:t>
      </w:r>
      <w:r>
        <w:t xml:space="preserve">(</w:t>
      </w:r>
      <w:hyperlink w:anchor="ref-Nurk2022">
        <w:r>
          <w:rPr>
            <w:rStyle w:val="Hyperlink"/>
          </w:rPr>
          <w:t xml:space="preserve">2022</w:t>
        </w:r>
      </w:hyperlink>
      <w:r>
        <w:t xml:space="preserve">)</w:t>
      </w:r>
      <w:r>
        <w:t xml:space="preserve">, the T2T-CHM13 version (followed not long after by the complete sequence of the human Y chromosome</w:t>
      </w:r>
      <w:r>
        <w:t xml:space="preserve"> </w:t>
      </w:r>
      <w:r>
        <w:t xml:space="preserve">(</w:t>
      </w:r>
      <w:hyperlink w:anchor="ref-Rhie2023">
        <w:r>
          <w:rPr>
            <w:rStyle w:val="Hyperlink"/>
          </w:rPr>
          <w:t xml:space="preserve">2023</w:t>
        </w:r>
      </w:hyperlink>
      <w:r>
        <w:t xml:space="preserve">)</w:t>
      </w:r>
      <w:r>
        <w:t xml:space="preserve">). A goal of the field is to better capture human genetic diversity by creating a reference pangenome, assembled from multiple donors within the population</w:t>
      </w:r>
      <w:r>
        <w:t xml:space="preserve"> </w:t>
      </w:r>
      <w:r>
        <w:t xml:space="preserve">(</w:t>
      </w:r>
      <w:hyperlink w:anchor="ref-Taylor_2024">
        <w:r>
          <w:rPr>
            <w:rStyle w:val="Hyperlink"/>
          </w:rPr>
          <w:t xml:space="preserve">2024</w:t>
        </w:r>
      </w:hyperlink>
      <w:r>
        <w:t xml:space="preserve">)</w:t>
      </w:r>
      <w:r>
        <w:t xml:space="preserve">. Genome assemblies are an important part of genomics beyond human genomics research; there are reference gnomes available for most model organisms as well as many plants, animals, and pathogens, with more and more being published at a high frequency</w:t>
      </w:r>
      <w:r>
        <w:t xml:space="preserve"> </w:t>
      </w:r>
      <w:r>
        <w:t xml:space="preserve">(</w:t>
      </w:r>
      <w:hyperlink w:anchor="ref-Miller2023">
        <w:r>
          <w:rPr>
            <w:rStyle w:val="Hyperlink"/>
          </w:rPr>
          <w:t xml:space="preserve">Miller, Zimin, and Gordus 2023</w:t>
        </w:r>
      </w:hyperlink>
      <w:r>
        <w:t xml:space="preserve">;</w:t>
      </w:r>
      <w:r>
        <w:t xml:space="preserve"> </w:t>
      </w:r>
      <w:hyperlink w:anchor="ref-Alonge2022">
        <w:r>
          <w:rPr>
            <w:rStyle w:val="Hyperlink"/>
          </w:rPr>
          <w:t xml:space="preserve">Alonge et al. 2022</w:t>
        </w:r>
      </w:hyperlink>
      <w:r>
        <w:t xml:space="preserve">;</w:t>
      </w:r>
      <w:r>
        <w:t xml:space="preserve"> </w:t>
      </w:r>
      <w:hyperlink w:anchor="ref-Gershman2023">
        <w:r>
          <w:rPr>
            <w:rStyle w:val="Hyperlink"/>
          </w:rPr>
          <w:t xml:space="preserve">Gershman et al. 2023</w:t>
        </w:r>
      </w:hyperlink>
      <w:r>
        <w:t xml:space="preserve">;</w:t>
      </w:r>
      <w:r>
        <w:t xml:space="preserve"> </w:t>
      </w:r>
      <w:hyperlink w:anchor="ref-Sistrom2016">
        <w:r>
          <w:rPr>
            <w:rStyle w:val="Hyperlink"/>
          </w:rPr>
          <w:t xml:space="preserve">Sistrom et al. 2016</w:t>
        </w:r>
      </w:hyperlink>
      <w:r>
        <w:t xml:space="preserve">)</w:t>
      </w:r>
      <w:r>
        <w:t xml:space="preserve">. These reference genomes each act as an extensive compilation of the observed DNA sequence of genes, regulatory elements, etc. and the related coordinate systems for these elements, such that, for the corresponding organism, sequencing reads from other experiments can be mapped or aligned to the reference in order to localize where that read was in the genome. In the case of cancer informatics, a recent approach utilized personalized genome assembly to more accurately detect tumor somatic mutations. This is likely to be an area of future research for application in precision medicine</w:t>
      </w:r>
      <w:r>
        <w:t xml:space="preserve"> </w:t>
      </w:r>
      <w:r>
        <w:t xml:space="preserve">(</w:t>
      </w:r>
      <w:hyperlink w:anchor="ref-Xiao2022">
        <w:r>
          <w:rPr>
            <w:rStyle w:val="Hyperlink"/>
          </w:rPr>
          <w:t xml:space="preserve">Xiao et al. 2022</w:t>
        </w:r>
      </w:hyperlink>
      <w:r>
        <w:t xml:space="preserve">;</w:t>
      </w:r>
      <w:r>
        <w:t xml:space="preserve"> </w:t>
      </w:r>
      <w:hyperlink w:anchor="ref-Ermini_Driguez_2024">
        <w:r>
          <w:rPr>
            <w:rStyle w:val="Hyperlink"/>
          </w:rPr>
          <w:t xml:space="preserve">Ermini and Driguez 2024</w:t>
        </w:r>
      </w:hyperlink>
      <w:r>
        <w:t xml:space="preserve">)</w:t>
      </w:r>
      <w:r>
        <w:t xml:space="preserve">.</w:t>
      </w:r>
    </w:p>
    <w:p>
      <w:pPr>
        <w:numPr>
          <w:ilvl w:val="0"/>
          <w:numId w:val="1028"/>
        </w:numPr>
      </w:pPr>
      <w:r>
        <w:t xml:space="preserve">Identifying variation:</w:t>
      </w:r>
    </w:p>
    <w:p>
      <w:pPr>
        <w:numPr>
          <w:ilvl w:val="0"/>
          <w:numId w:val="1000"/>
        </w:numPr>
      </w:pPr>
      <w:r>
        <w:t xml:space="preserve">Variant caller software is used within the field of genomics to identify places where reads from a DNA sequencing experiment differ from a comparative reference genome sequence</w:t>
      </w:r>
      <w:r>
        <w:t xml:space="preserve"> </w:t>
      </w:r>
      <w:r>
        <w:t xml:space="preserve">(</w:t>
      </w:r>
      <w:hyperlink w:anchor="ref-NHGRIfactsheet2022">
        <w:r>
          <w:rPr>
            <w:rStyle w:val="Hyperlink"/>
          </w:rPr>
          <w:t xml:space="preserve">NHGRI 2022</w:t>
        </w:r>
      </w:hyperlink>
      <w:r>
        <w:t xml:space="preserve">)</w:t>
      </w:r>
      <w:r>
        <w:t xml:space="preserve">. Variants may be as small as single nucleotide differences (single-nucleotide polymorphisms or SNPs) or much larger (50 base pairs or more) structural variation (SVs) such as duplications, deletions, insertions, inversions, translocations</w:t>
      </w:r>
      <w:r>
        <w:t xml:space="preserve"> </w:t>
      </w:r>
      <w:r>
        <w:t xml:space="preserve">(</w:t>
      </w:r>
      <w:hyperlink w:anchor="ref-Wong2011">
        <w:r>
          <w:rPr>
            <w:rStyle w:val="Hyperlink"/>
          </w:rPr>
          <w:t xml:space="preserve">Wong, Hudson, and McPherson 2011</w:t>
        </w:r>
      </w:hyperlink>
      <w:r>
        <w:t xml:space="preserve">)</w:t>
      </w:r>
      <w:r>
        <w:t xml:space="preserve">. (Shorter insertions or deletions are termed indels.) The SVs involving gains or losses in genomic DNA can lead to copy number variations (CNVs). Mutation and structural variants are very common in cancer as well as larger-scale catastrophic genomic rearrangements</w:t>
      </w:r>
      <w:r>
        <w:t xml:space="preserve"> </w:t>
      </w:r>
      <w:r>
        <w:t xml:space="preserve">(</w:t>
      </w:r>
      <w:hyperlink w:anchor="ref-Zhang2022">
        <w:r>
          <w:rPr>
            <w:rStyle w:val="Hyperlink"/>
          </w:rPr>
          <w:t xml:space="preserve">C.-Z. Zhang and Pellman 2022</w:t>
        </w:r>
      </w:hyperlink>
      <w:r>
        <w:t xml:space="preserve">)</w:t>
      </w:r>
      <w:r>
        <w:t xml:space="preserve">. Overall, variants may be rare in a population or fairly common</w:t>
      </w:r>
      <w:r>
        <w:t xml:space="preserve"> </w:t>
      </w:r>
      <w:r>
        <w:t xml:space="preserve">(</w:t>
      </w:r>
      <w:hyperlink w:anchor="ref-Audano2019">
        <w:r>
          <w:rPr>
            <w:rStyle w:val="Hyperlink"/>
          </w:rPr>
          <w:t xml:space="preserve">Audano et al. 2019</w:t>
        </w:r>
      </w:hyperlink>
      <w:r>
        <w:t xml:space="preserve">)</w:t>
      </w:r>
      <w:r>
        <w:t xml:space="preserve">. Further, variants may be somatic or germline variants: germline variants are hereditary and will be passed down from parent to offspring; in the offspring, the variant will be present in every cell, while somatic variants are generally not hereditary and present only in some cells rather than every cell</w:t>
      </w:r>
      <w:r>
        <w:t xml:space="preserve"> </w:t>
      </w:r>
      <w:r>
        <w:t xml:space="preserve">(</w:t>
      </w:r>
      <w:hyperlink w:anchor="ref-NHSFrost2022">
        <w:r>
          <w:rPr>
            <w:rStyle w:val="Hyperlink"/>
          </w:rPr>
          <w:t xml:space="preserve">Frost 2022</w:t>
        </w:r>
      </w:hyperlink>
      <w:r>
        <w:t xml:space="preserve">)</w:t>
      </w:r>
      <w:r>
        <w:t xml:space="preserve">. Because variation, specifically genetic diversity is a necessary part of a healthy species</w:t>
      </w:r>
      <w:r>
        <w:t xml:space="preserve"> </w:t>
      </w:r>
      <w:r>
        <w:t xml:space="preserve">(</w:t>
      </w:r>
      <w:hyperlink w:anchor="ref-GeneticDiversity">
        <w:r>
          <w:rPr>
            <w:rStyle w:val="Hyperlink"/>
          </w:rPr>
          <w:t xml:space="preserve">“What Is Genetic Diversity and Why Does It Matter?”</w:t>
        </w:r>
        <w:r>
          <w:rPr>
            <w:rStyle w:val="Hyperlink"/>
          </w:rPr>
          <w:t xml:space="preserve"> </w:t>
        </w:r>
        <w:r>
          <w:rPr>
            <w:rStyle w:val="Hyperlink"/>
          </w:rPr>
          <w:t xml:space="preserve">n.d.</w:t>
        </w:r>
      </w:hyperlink>
      <w:r>
        <w:t xml:space="preserve">)</w:t>
      </w:r>
      <w:r>
        <w:t xml:space="preserve"> </w:t>
      </w:r>
      <w:r>
        <w:t xml:space="preserve">and because variation, specifically mutations/variants may cause disease, identifying variation is a common goal in a DNA sequencing workflow. An example of research focusing on studying genetic diversity in humans is the 1000 Genomes Project which recently expanded its resource of sequenced genomes and in doing so discovered even more variation present in the population</w:t>
      </w:r>
      <w:r>
        <w:t xml:space="preserve"> </w:t>
      </w:r>
      <w:r>
        <w:t xml:space="preserve">(</w:t>
      </w:r>
      <w:hyperlink w:anchor="ref-Byrska-Bishop2022">
        <w:r>
          <w:rPr>
            <w:rStyle w:val="Hyperlink"/>
          </w:rPr>
          <w:t xml:space="preserve">Byrska-Bishop et al. 2022</w:t>
        </w:r>
      </w:hyperlink>
      <w:r>
        <w:t xml:space="preserve">)</w:t>
      </w:r>
      <w:r>
        <w:t xml:space="preserve">.</w:t>
      </w:r>
    </w:p>
    <w:p>
      <w:pPr>
        <w:numPr>
          <w:ilvl w:val="0"/>
          <w:numId w:val="1028"/>
        </w:numPr>
      </w:pPr>
      <w:r>
        <w:t xml:space="preserve">Functional genomic analysis:</w:t>
      </w:r>
    </w:p>
    <w:p>
      <w:pPr>
        <w:numPr>
          <w:ilvl w:val="0"/>
          <w:numId w:val="1000"/>
        </w:numPr>
      </w:pPr>
      <w:r>
        <w:t xml:space="preserve">Genomes contain more than just genes (the coding sequences that will be transcribed and translated into a protein); they also contain functional elements such as promoters, enhancers, or silencers that modulate the expression of genes</w:t>
      </w:r>
      <w:r>
        <w:t xml:space="preserve"> </w:t>
      </w:r>
      <w:r>
        <w:t xml:space="preserve">(</w:t>
      </w:r>
      <w:hyperlink w:anchor="ref-Kellis2014">
        <w:r>
          <w:rPr>
            <w:rStyle w:val="Hyperlink"/>
          </w:rPr>
          <w:t xml:space="preserve">Kellis et al. 2014</w:t>
        </w:r>
      </w:hyperlink>
      <w:r>
        <w:t xml:space="preserve">)</w:t>
      </w:r>
      <w:r>
        <w:t xml:space="preserve">. Further, differential gene expression is the phenomenon by which cells with the same DNA sequence show different patterns of gene expression. Functional genomic analyses aim to better understand differential gene expression and the impact of genetic variation found in functional elements. For example, many human genetic variants associated with common traits and diseases are localized in or near known functional elements</w:t>
      </w:r>
      <w:r>
        <w:t xml:space="preserve"> </w:t>
      </w:r>
      <w:r>
        <w:t xml:space="preserve">(</w:t>
      </w:r>
      <w:hyperlink w:anchor="ref-Hindorff2009">
        <w:r>
          <w:rPr>
            <w:rStyle w:val="Hyperlink"/>
          </w:rPr>
          <w:t xml:space="preserve">Hindorff et al. 2009</w:t>
        </w:r>
      </w:hyperlink>
      <w:r>
        <w:t xml:space="preserve">)</w:t>
      </w:r>
      <w:r>
        <w:t xml:space="preserve">. These variants may impact gene expression due to either changes in transcription factor binding at that site, or resulting epigenetic changes, which are defined as chemical modifications of chromatin or nucleotides beyond the DNA sequence. Such epigenetic modifications, which include histone marks and DNA methylation, can alter DNA compaction and influence a functional element’s accessibility for transcriptional machinery (e.g., if the element isn’t accessible, transcription may not occur; while previously the element was accessible and the gene could be transcribed). In later sections, methods that study epigenetic modifications like chromatin accessibility, DNA methylation, or binding of specific proteins will be discussed. All of these methods support functional genomic analyses and are important for better understanding differential gene expression and the impact of genetic variants located in functional elements may have on disease occurrence. A somewhat recent and high profile example of a functional genomic analysis centers again on work from the T2T Consortium. Not only did they publish a new, complete reference genome, but they also studied the epigenetic landscape in the newly resolved regions of the genome and pointed to potential newly discovered functional elements in a region previously thought to be transcriptionally inactive</w:t>
      </w:r>
      <w:r>
        <w:t xml:space="preserve"> </w:t>
      </w:r>
      <w:r>
        <w:t xml:space="preserve">(</w:t>
      </w:r>
      <w:hyperlink w:anchor="ref-Gershman2022">
        <w:r>
          <w:rPr>
            <w:rStyle w:val="Hyperlink"/>
          </w:rPr>
          <w:t xml:space="preserve">Gershman et al. 2022</w:t>
        </w:r>
      </w:hyperlink>
      <w:r>
        <w:t xml:space="preserve">)</w:t>
      </w:r>
      <w:r>
        <w:t xml:space="preserve">.</w:t>
      </w:r>
    </w:p>
    <w:p>
      <w:pPr>
        <w:numPr>
          <w:ilvl w:val="0"/>
          <w:numId w:val="1028"/>
        </w:numPr>
      </w:pPr>
      <w:r>
        <w:t xml:space="preserve">Comparative genomics:</w:t>
      </w:r>
    </w:p>
    <w:p>
      <w:pPr>
        <w:numPr>
          <w:ilvl w:val="0"/>
          <w:numId w:val="1000"/>
        </w:numPr>
      </w:pPr>
      <w:r>
        <w:t xml:space="preserve">A common saying in the genomics field is that structure determines function and conserved structure may be constrained such that there is an important function which needs to be conserved</w:t>
      </w:r>
      <w:r>
        <w:t xml:space="preserve"> </w:t>
      </w:r>
      <w:r>
        <w:t xml:space="preserve">(</w:t>
      </w:r>
      <w:hyperlink w:anchor="ref-Alföldi_Lindblad-Toh_2013">
        <w:r>
          <w:rPr>
            <w:rStyle w:val="Hyperlink"/>
          </w:rPr>
          <w:t xml:space="preserve">Alföldi and Lindblad-Toh 2013</w:t>
        </w:r>
      </w:hyperlink>
      <w:r>
        <w:t xml:space="preserve">)</w:t>
      </w:r>
      <w:r>
        <w:t xml:space="preserve">. Further, similarities in structure may be due to shared ancestry through the processes of evolution; therefore, some comparative genomics studies aim to infer homology or an evolutionary relationship from structural similarity</w:t>
      </w:r>
      <w:r>
        <w:t xml:space="preserve"> </w:t>
      </w:r>
      <w:r>
        <w:t xml:space="preserve">(</w:t>
      </w:r>
      <w:hyperlink w:anchor="ref-Pearson2013">
        <w:r>
          <w:rPr>
            <w:rStyle w:val="Hyperlink"/>
          </w:rPr>
          <w:t xml:space="preserve">Pearson 2013</w:t>
        </w:r>
      </w:hyperlink>
      <w:r>
        <w:t xml:space="preserve">)</w:t>
      </w:r>
      <w:r>
        <w:t xml:space="preserve">. More pertinent to the topics discussed previously, comparative genomics studies are also useful for identifying functional elements</w:t>
      </w:r>
      <w:r>
        <w:t xml:space="preserve"> </w:t>
      </w:r>
      <w:r>
        <w:t xml:space="preserve">(</w:t>
      </w:r>
      <w:hyperlink w:anchor="ref-Taylor2006">
        <w:r>
          <w:rPr>
            <w:rStyle w:val="Hyperlink"/>
          </w:rPr>
          <w:t xml:space="preserve">J. Taylor et al. 2006</w:t>
        </w:r>
      </w:hyperlink>
      <w:r>
        <w:t xml:space="preserve">)</w:t>
      </w:r>
      <w:r>
        <w:t xml:space="preserve"> </w:t>
      </w:r>
      <w:r>
        <w:t xml:space="preserve">and variants associated with disease (e.g., by comparing the genomes of those with the disease and those without it and identifying differences)</w:t>
      </w:r>
      <w:r>
        <w:t xml:space="preserve"> </w:t>
      </w:r>
      <w:r>
        <w:t xml:space="preserve">(</w:t>
      </w:r>
      <w:hyperlink w:anchor="ref-Alföldi_Lindblad-Toh_2013">
        <w:r>
          <w:rPr>
            <w:rStyle w:val="Hyperlink"/>
          </w:rPr>
          <w:t xml:space="preserve">Alföldi and Lindblad-Toh 2013</w:t>
        </w:r>
      </w:hyperlink>
      <w:r>
        <w:t xml:space="preserve">;</w:t>
      </w:r>
      <w:r>
        <w:t xml:space="preserve"> </w:t>
      </w:r>
      <w:hyperlink w:anchor="ref-Eichler_2019">
        <w:r>
          <w:rPr>
            <w:rStyle w:val="Hyperlink"/>
          </w:rPr>
          <w:t xml:space="preserve">Eichler 2019</w:t>
        </w:r>
      </w:hyperlink>
      <w:r>
        <w:t xml:space="preserve">)</w:t>
      </w:r>
      <w:r>
        <w:t xml:space="preserve">.</w:t>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There are four DNA sequencing methods discussed in this chapter. The above graph compares WGS, WXS, and Targeted gene sequencing. The last section compares all 4.</w:t>
      </w:r>
    </w:p>
    <w:p>
      <w:pPr>
        <w:numPr>
          <w:ilvl w:val="0"/>
          <w:numId w:val="1029"/>
        </w:numPr>
        <w:pStyle w:val="Compact"/>
      </w:pPr>
      <w:r>
        <w:t xml:space="preserve">Whole genome sequencing (WGS)</w:t>
      </w:r>
    </w:p>
    <w:p>
      <w:pPr>
        <w:numPr>
          <w:ilvl w:val="0"/>
          <w:numId w:val="1029"/>
        </w:numPr>
        <w:pStyle w:val="Compact"/>
      </w:pPr>
      <w:r>
        <w:t xml:space="preserve">Whole exome sequencing (WXS)</w:t>
      </w:r>
    </w:p>
    <w:p>
      <w:pPr>
        <w:numPr>
          <w:ilvl w:val="0"/>
          <w:numId w:val="1029"/>
        </w:numPr>
        <w:pStyle w:val="Compact"/>
      </w:pPr>
      <w:r>
        <w:t xml:space="preserve">Targeted gene sequencing</w:t>
      </w:r>
    </w:p>
    <w:p>
      <w:pPr>
        <w:numPr>
          <w:ilvl w:val="0"/>
          <w:numId w:val="1029"/>
        </w:numPr>
        <w:pStyle w:val="Compact"/>
      </w:pPr>
      <w:r>
        <w:t xml:space="preserve">DNA/SNP microarrays</w:t>
      </w:r>
    </w:p>
    <w:p>
      <w:pPr>
        <w:pStyle w:val="FirstParagraph"/>
      </w:pP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30"/>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30"/>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30"/>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30"/>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31"/>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31"/>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31"/>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31"/>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2"/>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2"/>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2"/>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2"/>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2"/>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2"/>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2"/>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2"/>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3"/>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3"/>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3"/>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3"/>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3"/>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4"/>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4"/>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4"/>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4"/>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4"/>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5"/>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5"/>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5"/>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5"/>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6"/>
        </w:numPr>
        <w:pStyle w:val="Compact"/>
      </w:pPr>
      <w:hyperlink r:id="rId354">
        <w:r>
          <w:rPr>
            <w:rStyle w:val="Hyperlink"/>
          </w:rPr>
          <w:t xml:space="preserve">Galaxy tutorials</w:t>
        </w:r>
      </w:hyperlink>
    </w:p>
    <w:p>
      <w:pPr>
        <w:numPr>
          <w:ilvl w:val="0"/>
          <w:numId w:val="1036"/>
        </w:numPr>
        <w:pStyle w:val="Compact"/>
      </w:pPr>
      <w:hyperlink r:id="rId355">
        <w:r>
          <w:rPr>
            <w:rStyle w:val="Hyperlink"/>
          </w:rPr>
          <w:t xml:space="preserve">NCI resources</w:t>
        </w:r>
      </w:hyperlink>
    </w:p>
    <w:p>
      <w:pPr>
        <w:numPr>
          <w:ilvl w:val="0"/>
          <w:numId w:val="1036"/>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7"/>
        </w:numPr>
        <w:pStyle w:val="Compact"/>
      </w:pPr>
      <w:r>
        <w:t xml:space="preserve">(</w:t>
      </w:r>
      <w:hyperlink w:anchor="ref-Hwang2019">
        <w:r>
          <w:rPr>
            <w:rStyle w:val="Hyperlink"/>
          </w:rPr>
          <w:t xml:space="preserve">Hwang et al. 2019</w:t>
        </w:r>
      </w:hyperlink>
      <w:r>
        <w:t xml:space="preserve">)</w:t>
      </w:r>
    </w:p>
    <w:p>
      <w:pPr>
        <w:numPr>
          <w:ilvl w:val="0"/>
          <w:numId w:val="1037"/>
        </w:numPr>
        <w:pStyle w:val="Compact"/>
      </w:pPr>
      <w:r>
        <w:t xml:space="preserve">(</w:t>
      </w:r>
      <w:hyperlink w:anchor="ref-Naj2019">
        <w:r>
          <w:rPr>
            <w:rStyle w:val="Hyperlink"/>
          </w:rPr>
          <w:t xml:space="preserve">Naj et al. 2019</w:t>
        </w:r>
      </w:hyperlink>
      <w:r>
        <w:t xml:space="preserve">)</w:t>
      </w:r>
    </w:p>
    <w:p>
      <w:pPr>
        <w:numPr>
          <w:ilvl w:val="0"/>
          <w:numId w:val="1037"/>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8"/>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8"/>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8"/>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9"/>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9"/>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9"/>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40"/>
        </w:numPr>
        <w:pStyle w:val="Compact"/>
      </w:pPr>
      <w:r>
        <w:t xml:space="preserve">Cost: Gene expression microarrays are usually less expensive compared to RNA-seq methods. The cost includes array production and hybridization.</w:t>
      </w:r>
    </w:p>
    <w:p>
      <w:pPr>
        <w:numPr>
          <w:ilvl w:val="0"/>
          <w:numId w:val="1040"/>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40"/>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41"/>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41"/>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41"/>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2"/>
        </w:numPr>
        <w:pStyle w:val="Compact"/>
      </w:pPr>
      <w:r>
        <w:t xml:space="preserve">RNA-seq can give you an idea of the transcriptional activity of a sample.</w:t>
      </w:r>
    </w:p>
    <w:p>
      <w:pPr>
        <w:numPr>
          <w:ilvl w:val="0"/>
          <w:numId w:val="1042"/>
        </w:numPr>
        <w:pStyle w:val="Compact"/>
      </w:pPr>
      <w:r>
        <w:t xml:space="preserve">RNA-seq has a more dynamic range of quantification than gene expression microarrays are able to measure.</w:t>
      </w:r>
    </w:p>
    <w:p>
      <w:pPr>
        <w:numPr>
          <w:ilvl w:val="0"/>
          <w:numId w:val="1042"/>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3"/>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3"/>
        </w:numPr>
        <w:pStyle w:val="Compact"/>
      </w:pPr>
      <w:r>
        <w:rPr>
          <w:bCs/>
          <w:b/>
        </w:rPr>
        <w:t xml:space="preserve">Positional bias</w:t>
      </w:r>
      <w:r>
        <w:t xml:space="preserve">: 3’ ends of transcripts are more likely to be sequenced due to faster degradation of the 5’ end.</w:t>
      </w:r>
    </w:p>
    <w:p>
      <w:pPr>
        <w:numPr>
          <w:ilvl w:val="0"/>
          <w:numId w:val="1043"/>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3"/>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4"/>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4"/>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5"/>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6"/>
        </w:numPr>
        <w:pStyle w:val="Compact"/>
      </w:pPr>
      <w:hyperlink r:id="rId384">
        <w:r>
          <w:rPr>
            <w:rStyle w:val="Hyperlink"/>
          </w:rPr>
          <w:t xml:space="preserve">STAR</w:t>
        </w:r>
      </w:hyperlink>
    </w:p>
    <w:p>
      <w:pPr>
        <w:numPr>
          <w:ilvl w:val="1"/>
          <w:numId w:val="1046"/>
        </w:numPr>
        <w:pStyle w:val="Compact"/>
      </w:pPr>
      <w:hyperlink r:id="rId385">
        <w:r>
          <w:rPr>
            <w:rStyle w:val="Hyperlink"/>
          </w:rPr>
          <w:t xml:space="preserve">HISAT2</w:t>
        </w:r>
      </w:hyperlink>
    </w:p>
    <w:p>
      <w:pPr>
        <w:numPr>
          <w:ilvl w:val="0"/>
          <w:numId w:val="1045"/>
        </w:numPr>
      </w:pPr>
      <w:r>
        <w:t xml:space="preserve">This blog compares some of the traditional alignment tools</w:t>
      </w:r>
    </w:p>
    <w:p>
      <w:pPr>
        <w:numPr>
          <w:ilvl w:val="0"/>
          <w:numId w:val="1045"/>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7"/>
        </w:numPr>
        <w:pStyle w:val="Compact"/>
      </w:pPr>
      <w:hyperlink r:id="rId387">
        <w:r>
          <w:rPr>
            <w:rStyle w:val="Hyperlink"/>
          </w:rPr>
          <w:t xml:space="preserve">Salmon</w:t>
        </w:r>
      </w:hyperlink>
    </w:p>
    <w:p>
      <w:pPr>
        <w:numPr>
          <w:ilvl w:val="1"/>
          <w:numId w:val="1047"/>
        </w:numPr>
        <w:pStyle w:val="Compact"/>
      </w:pPr>
      <w:hyperlink r:id="rId388">
        <w:r>
          <w:rPr>
            <w:rStyle w:val="Hyperlink"/>
          </w:rPr>
          <w:t xml:space="preserve">Kallisto</w:t>
        </w:r>
      </w:hyperlink>
    </w:p>
    <w:p>
      <w:pPr>
        <w:numPr>
          <w:ilvl w:val="0"/>
          <w:numId w:val="1045"/>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8"/>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9"/>
        </w:numPr>
        <w:pStyle w:val="Compact"/>
      </w:pPr>
      <w:r>
        <w:rPr>
          <w:bCs/>
          <w:b/>
        </w:rPr>
        <w:t xml:space="preserve">Reads per kilobase million (RPKM)</w:t>
      </w:r>
    </w:p>
    <w:p>
      <w:pPr>
        <w:numPr>
          <w:ilvl w:val="0"/>
          <w:numId w:val="1050"/>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50"/>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50"/>
        </w:numPr>
        <w:pStyle w:val="Compact"/>
      </w:pPr>
      <w:r>
        <w:t xml:space="preserve">Divide the RPM values by the length of the gene, in kilobases. This gives you RPKM.</w:t>
      </w:r>
    </w:p>
    <w:p>
      <w:pPr>
        <w:numPr>
          <w:ilvl w:val="0"/>
          <w:numId w:val="1051"/>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2"/>
        </w:numPr>
        <w:pStyle w:val="Compact"/>
      </w:pPr>
      <w:r>
        <w:rPr>
          <w:bCs/>
          <w:b/>
        </w:rPr>
        <w:t xml:space="preserve">Transcripts per million (TPM)</w:t>
      </w:r>
    </w:p>
    <w:p>
      <w:pPr>
        <w:numPr>
          <w:ilvl w:val="0"/>
          <w:numId w:val="1053"/>
        </w:numPr>
        <w:pStyle w:val="Compact"/>
      </w:pPr>
      <w:r>
        <w:t xml:space="preserve">Divide the read counts by the length of each gene in kilobases. This gives you reads per kilobase (RPK).</w:t>
      </w:r>
    </w:p>
    <w:p>
      <w:pPr>
        <w:numPr>
          <w:ilvl w:val="0"/>
          <w:numId w:val="1053"/>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3"/>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Style w:val="Compact"/>
      </w:pPr>
      <w:hyperlink r:id="rId396">
        <w:r>
          <w:rPr>
            <w:rStyle w:val="Hyperlink"/>
          </w:rPr>
          <w:t xml:space="preserve">ComplexHeatmap</w:t>
        </w:r>
      </w:hyperlink>
      <w:r>
        <w:t xml:space="preserve"> </w:t>
      </w:r>
      <w:r>
        <w:t xml:space="preserve">is great for visualizations</w:t>
      </w:r>
    </w:p>
    <w:p>
      <w:pPr>
        <w:numPr>
          <w:ilvl w:val="0"/>
          <w:numId w:val="1054"/>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4"/>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4"/>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4"/>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5"/>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6"/>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6"/>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7"/>
        </w:numPr>
        <w:pStyle w:val="Compact"/>
      </w:pPr>
      <w:hyperlink r:id="rId410">
        <w:r>
          <w:rPr>
            <w:rStyle w:val="Hyperlink"/>
          </w:rPr>
          <w:t xml:space="preserve">Refine.bio’s introduction to RNA-seq</w:t>
        </w:r>
      </w:hyperlink>
    </w:p>
    <w:p>
      <w:pPr>
        <w:numPr>
          <w:ilvl w:val="0"/>
          <w:numId w:val="1057"/>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rPr>
          <w:t xml:space="preserve">Starmer 2017</w:t>
        </w:r>
      </w:hyperlink>
      <w:r>
        <w:t xml:space="preserve">)</w:t>
      </w:r>
      <w:r>
        <w:t xml:space="preserve">.</w:t>
      </w:r>
    </w:p>
    <w:p>
      <w:pPr>
        <w:numPr>
          <w:ilvl w:val="0"/>
          <w:numId w:val="1057"/>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rPr>
          <w:t xml:space="preserve">Hadfield 2016</w:t>
        </w:r>
      </w:hyperlink>
      <w:r>
        <w:t xml:space="preserve">)</w:t>
      </w:r>
      <w:r>
        <w:t xml:space="preserve">.</w:t>
      </w:r>
    </w:p>
    <w:p>
      <w:pPr>
        <w:numPr>
          <w:ilvl w:val="0"/>
          <w:numId w:val="1057"/>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rPr>
          <w:t xml:space="preserve">M. I. Love, Hogenesch, and Irizarry 2016</w:t>
        </w:r>
      </w:hyperlink>
      <w:r>
        <w:t xml:space="preserve">)</w:t>
      </w:r>
      <w:r>
        <w:t xml:space="preserve">.</w:t>
      </w:r>
    </w:p>
    <w:p>
      <w:pPr>
        <w:numPr>
          <w:ilvl w:val="0"/>
          <w:numId w:val="1057"/>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rPr>
          <w:t xml:space="preserve">M. Love 2016</w:t>
        </w:r>
      </w:hyperlink>
      <w:r>
        <w:t xml:space="preserve">)</w:t>
      </w:r>
    </w:p>
    <w:p>
      <w:pPr>
        <w:numPr>
          <w:ilvl w:val="0"/>
          <w:numId w:val="1057"/>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rPr>
          <w:t xml:space="preserve">Hansen, Brenner, and Dudoit 2010</w:t>
        </w:r>
      </w:hyperlink>
      <w:r>
        <w:t xml:space="preserve">)</w:t>
      </w:r>
      <w:r>
        <w:t xml:space="preserve">.</w:t>
      </w:r>
    </w:p>
    <w:p>
      <w:pPr>
        <w:numPr>
          <w:ilvl w:val="0"/>
          <w:numId w:val="1057"/>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rPr>
          <w:t xml:space="preserve">Pepke, Wold, and Mortazavi 2009</w:t>
        </w:r>
      </w:hyperlink>
      <w:r>
        <w:t xml:space="preserve">)</w:t>
      </w:r>
      <w:r>
        <w:t xml:space="preserve">.</w:t>
      </w:r>
    </w:p>
    <w:bookmarkEnd w:id="416"/>
    <w:bookmarkEnd w:id="417"/>
    <w:bookmarkStart w:id="473"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8"/>
        </w:numPr>
        <w:pStyle w:val="Compact"/>
      </w:pPr>
      <w:r>
        <w:rPr>
          <w:bCs/>
          <w:b/>
        </w:rPr>
        <w:t xml:space="preserve">Full length RNA-seq</w:t>
      </w:r>
      <w:r>
        <w:t xml:space="preserve">: Individual cells are physically separated and then sequenced.</w:t>
      </w:r>
    </w:p>
    <w:p>
      <w:pPr>
        <w:numPr>
          <w:ilvl w:val="0"/>
          <w:numId w:val="1058"/>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1"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429">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30">
        <w:r>
          <w:rPr>
            <w:rStyle w:val="Hyperlink"/>
          </w:rPr>
          <w:t xml:space="preserve">scRNA-tools website</w:t>
        </w:r>
      </w:hyperlink>
      <w:r>
        <w:t xml:space="preserve">.</w:t>
      </w:r>
    </w:p>
    <w:bookmarkEnd w:id="431"/>
    <w:bookmarkStart w:id="437"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9"/>
        </w:numPr>
        <w:pStyle w:val="Compact"/>
      </w:pPr>
      <w:hyperlink r:id="rId432">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0"/>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0"/>
        </w:numPr>
        <w:pStyle w:val="Compact"/>
      </w:pPr>
      <w:r>
        <w:rPr>
          <w:bCs/>
          <w:b/>
        </w:rPr>
        <w:t xml:space="preserve">Cons</w:t>
      </w:r>
      <w:r>
        <w:t xml:space="preserve">: Requires a significant amount of memory and computational resources. May be difficult to set up and run for beginners.</w:t>
      </w:r>
    </w:p>
    <w:p>
      <w:pPr>
        <w:numPr>
          <w:ilvl w:val="0"/>
          <w:numId w:val="1059"/>
        </w:numPr>
        <w:pStyle w:val="Compact"/>
      </w:pPr>
      <w:hyperlink r:id="rId433">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1"/>
        </w:numPr>
        <w:pStyle w:val="Compact"/>
      </w:pPr>
      <w:r>
        <w:rPr>
          <w:bCs/>
          <w:b/>
        </w:rPr>
        <w:t xml:space="preserve">Pros</w:t>
      </w:r>
      <w:r>
        <w:t xml:space="preserve">: Accurate alignment of RNA-seq reads to the genome. Provides transcript-level expression values. Supports splice-aware alignment.</w:t>
      </w:r>
    </w:p>
    <w:p>
      <w:pPr>
        <w:numPr>
          <w:ilvl w:val="1"/>
          <w:numId w:val="1061"/>
        </w:numPr>
        <w:pStyle w:val="Compact"/>
      </w:pPr>
      <w:r>
        <w:rPr>
          <w:bCs/>
          <w:b/>
        </w:rPr>
        <w:t xml:space="preserve">Cons</w:t>
      </w:r>
      <w:r>
        <w:t xml:space="preserve">: May require significant computational resources for large datasets. May not be as accurate as some other alignment tools.</w:t>
      </w:r>
    </w:p>
    <w:p>
      <w:pPr>
        <w:numPr>
          <w:ilvl w:val="0"/>
          <w:numId w:val="1059"/>
        </w:numPr>
        <w:pStyle w:val="Compact"/>
      </w:pPr>
      <w:hyperlink r:id="rId434">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2"/>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2"/>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5">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9"/>
        </w:numPr>
        <w:pStyle w:val="Compact"/>
      </w:pPr>
      <w:hyperlink r:id="rId436">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4"/>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4"/>
        </w:numPr>
        <w:pStyle w:val="Compact"/>
      </w:pPr>
      <w:r>
        <w:rPr>
          <w:bCs/>
          <w:b/>
        </w:rPr>
        <w:t xml:space="preserve">Cons</w:t>
      </w:r>
      <w:r>
        <w:t xml:space="preserve">: Limited options for customizing parameters or analysis methods. May not be suitable for datasets from other scRNA-seq platforms.</w:t>
      </w:r>
    </w:p>
    <w:bookmarkEnd w:id="437"/>
    <w:bookmarkStart w:id="445" w:name="downstream-tools-pros-and-cons"/>
    <w:p>
      <w:pPr>
        <w:pStyle w:val="Heading2"/>
      </w:pPr>
      <w:r>
        <w:rPr>
          <w:rStyle w:val="SectionNumber"/>
        </w:rPr>
        <w:t xml:space="preserve">13.6</w:t>
      </w:r>
      <w:r>
        <w:tab/>
      </w:r>
      <w:r>
        <w:t xml:space="preserve">Downstream tools Pros and Cons</w:t>
      </w:r>
    </w:p>
    <w:p>
      <w:pPr>
        <w:numPr>
          <w:ilvl w:val="0"/>
          <w:numId w:val="1065"/>
        </w:numPr>
        <w:pStyle w:val="Compact"/>
      </w:pPr>
      <w:hyperlink r:id="rId438">
        <w:r>
          <w:rPr>
            <w:rStyle w:val="Hyperlink"/>
          </w:rPr>
          <w:t xml:space="preserve">Seurat</w:t>
        </w:r>
      </w:hyperlink>
      <w:r>
        <w:t xml:space="preserve">:</w:t>
      </w:r>
    </w:p>
    <w:p>
      <w:pPr>
        <w:numPr>
          <w:ilvl w:val="1"/>
          <w:numId w:val="1066"/>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6"/>
        </w:numPr>
        <w:pStyle w:val="Compact"/>
      </w:pPr>
      <w:r>
        <w:rPr>
          <w:bCs/>
          <w:b/>
        </w:rPr>
        <w:t xml:space="preserve">Cons</w:t>
      </w:r>
      <w:r>
        <w:t xml:space="preserve">: Can be computationally intensive, especially for large datasets. Requires some knowledge of R programming language.</w:t>
      </w:r>
    </w:p>
    <w:p>
      <w:pPr>
        <w:numPr>
          <w:ilvl w:val="0"/>
          <w:numId w:val="1065"/>
        </w:numPr>
        <w:pStyle w:val="Compact"/>
      </w:pPr>
      <w:hyperlink r:id="rId439">
        <w:r>
          <w:rPr>
            <w:rStyle w:val="Hyperlink"/>
          </w:rPr>
          <w:t xml:space="preserve">Scanpy</w:t>
        </w:r>
      </w:hyperlink>
      <w:r>
        <w:t xml:space="preserve">:</w:t>
      </w:r>
    </w:p>
    <w:p>
      <w:pPr>
        <w:numPr>
          <w:ilvl w:val="1"/>
          <w:numId w:val="1067"/>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7"/>
        </w:numPr>
        <w:pStyle w:val="Compact"/>
      </w:pPr>
      <w:r>
        <w:rPr>
          <w:bCs/>
          <w:b/>
        </w:rPr>
        <w:t xml:space="preserve">Cons</w:t>
      </w:r>
      <w:r>
        <w:t xml:space="preserve">: May not be as feature-rich as some other tools, such as Seurat. Does not yet support multiple modalities.</w:t>
      </w:r>
    </w:p>
    <w:p>
      <w:pPr>
        <w:numPr>
          <w:ilvl w:val="0"/>
          <w:numId w:val="1065"/>
        </w:numPr>
        <w:pStyle w:val="Compact"/>
      </w:pPr>
      <w:hyperlink r:id="rId440">
        <w:r>
          <w:rPr>
            <w:rStyle w:val="Hyperlink"/>
          </w:rPr>
          <w:t xml:space="preserve">Monocle</w:t>
        </w:r>
      </w:hyperlink>
      <w:r>
        <w:t xml:space="preserve">:</w:t>
      </w:r>
    </w:p>
    <w:p>
      <w:pPr>
        <w:numPr>
          <w:ilvl w:val="1"/>
          <w:numId w:val="1068"/>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8"/>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5"/>
        </w:numPr>
        <w:pStyle w:val="Compact"/>
      </w:pPr>
      <w:hyperlink r:id="rId440">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4" w:name="doublet-tool-pros-and-cons"/>
    <w:p>
      <w:pPr>
        <w:pStyle w:val="Heading3"/>
      </w:pPr>
      <w:r>
        <w:rPr>
          <w:rStyle w:val="SectionNumber"/>
        </w:rPr>
        <w:t xml:space="preserve">13.6.1</w:t>
      </w:r>
      <w:r>
        <w:tab/>
      </w:r>
      <w:r>
        <w:t xml:space="preserve">Doublet Tool Pros and Cons</w:t>
      </w:r>
    </w:p>
    <w:p>
      <w:pPr>
        <w:numPr>
          <w:ilvl w:val="0"/>
          <w:numId w:val="1070"/>
        </w:numPr>
        <w:pStyle w:val="Compact"/>
      </w:pPr>
      <w:hyperlink r:id="rId441">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1"/>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1"/>
        </w:numPr>
        <w:pStyle w:val="Compact"/>
      </w:pPr>
      <w:r>
        <w:rPr>
          <w:bCs/>
          <w:b/>
        </w:rPr>
        <w:t xml:space="preserve">Cons</w:t>
      </w:r>
      <w:r>
        <w:t xml:space="preserve">: Can be computationally intensive for large datasets. May require some knowledge of R programming language.</w:t>
      </w:r>
    </w:p>
    <w:p>
      <w:pPr>
        <w:numPr>
          <w:ilvl w:val="0"/>
          <w:numId w:val="1070"/>
        </w:numPr>
        <w:pStyle w:val="Compact"/>
      </w:pPr>
      <w:hyperlink r:id="rId442">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2"/>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2"/>
        </w:numPr>
        <w:pStyle w:val="Compact"/>
      </w:pPr>
      <w:r>
        <w:rPr>
          <w:bCs/>
          <w:b/>
        </w:rPr>
        <w:t xml:space="preserve">Cons</w:t>
      </w:r>
      <w:r>
        <w:t xml:space="preserve">:May not be as accurate as other methods, especially for low-quality data. Limited to 10x Genomics data.</w:t>
      </w:r>
    </w:p>
    <w:p>
      <w:pPr>
        <w:numPr>
          <w:ilvl w:val="0"/>
          <w:numId w:val="1070"/>
        </w:numPr>
        <w:pStyle w:val="Compact"/>
      </w:pPr>
      <w:hyperlink r:id="rId443">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3"/>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3"/>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4"/>
    <w:bookmarkEnd w:id="445"/>
    <w:bookmarkStart w:id="453" w:name="more-scrna-seq-tools-and-tutorials"/>
    <w:p>
      <w:pPr>
        <w:pStyle w:val="Heading2"/>
      </w:pPr>
      <w:r>
        <w:rPr>
          <w:rStyle w:val="SectionNumber"/>
        </w:rPr>
        <w:t xml:space="preserve">13.7</w:t>
      </w:r>
      <w:r>
        <w:tab/>
      </w:r>
      <w:r>
        <w:t xml:space="preserve">More scRNA-seq tools and tutorials</w:t>
      </w:r>
    </w:p>
    <w:p>
      <w:pPr>
        <w:numPr>
          <w:ilvl w:val="0"/>
          <w:numId w:val="1074"/>
        </w:numPr>
        <w:pStyle w:val="Compact"/>
      </w:pPr>
      <w:hyperlink r:id="rId446">
        <w:r>
          <w:rPr>
            <w:rStyle w:val="Hyperlink"/>
          </w:rPr>
          <w:t xml:space="preserve">AlevinQC</w:t>
        </w:r>
      </w:hyperlink>
    </w:p>
    <w:p>
      <w:pPr>
        <w:numPr>
          <w:ilvl w:val="0"/>
          <w:numId w:val="1074"/>
        </w:numPr>
        <w:pStyle w:val="Compact"/>
      </w:pPr>
      <w:hyperlink r:id="rId44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4"/>
        </w:numPr>
        <w:pStyle w:val="Compact"/>
      </w:pPr>
      <w:hyperlink r:id="rId448">
        <w:r>
          <w:rPr>
            <w:rStyle w:val="Hyperlink"/>
          </w:rPr>
          <w:t xml:space="preserve">Single Cell Genome Viewer</w:t>
        </w:r>
      </w:hyperlink>
    </w:p>
    <w:p>
      <w:pPr>
        <w:numPr>
          <w:ilvl w:val="0"/>
          <w:numId w:val="1074"/>
        </w:numPr>
        <w:pStyle w:val="Compact"/>
      </w:pPr>
      <w:r>
        <w:t xml:space="preserve">For normalization</w:t>
      </w:r>
      <w:r>
        <w:t xml:space="preserve"> </w:t>
      </w:r>
      <w:hyperlink r:id="rId449">
        <w:r>
          <w:rPr>
            <w:rStyle w:val="Hyperlink"/>
          </w:rPr>
          <w:t xml:space="preserve">scater</w:t>
        </w:r>
      </w:hyperlink>
    </w:p>
    <w:p>
      <w:pPr>
        <w:numPr>
          <w:ilvl w:val="0"/>
          <w:numId w:val="1074"/>
        </w:numPr>
        <w:pStyle w:val="Compact"/>
      </w:pPr>
      <w:hyperlink r:id="rId450">
        <w:r>
          <w:rPr>
            <w:rStyle w:val="Hyperlink"/>
          </w:rPr>
          <w:t xml:space="preserve">TumorDecon</w:t>
        </w:r>
      </w:hyperlink>
      <w:r>
        <w:t xml:space="preserve"> </w:t>
      </w:r>
      <w:r>
        <w:t xml:space="preserve">can be used to generate customized signature matrices from single-cell RNA-sequence profiles. It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bookmarkEnd w:id="453"/>
    <w:bookmarkStart w:id="454" w:name="visualization-gui-tools-1"/>
    <w:p>
      <w:pPr>
        <w:pStyle w:val="Heading2"/>
      </w:pPr>
      <w:r>
        <w:rPr>
          <w:rStyle w:val="SectionNumber"/>
        </w:rPr>
        <w:t xml:space="preserve">13.8</w:t>
      </w:r>
      <w:r>
        <w:tab/>
      </w:r>
      <w:r>
        <w:t xml:space="preserve">Visualization GUI tools</w:t>
      </w:r>
    </w:p>
    <w:p>
      <w:pPr>
        <w:numPr>
          <w:ilvl w:val="0"/>
          <w:numId w:val="1075"/>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4"/>
    <w:bookmarkStart w:id="461"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6"/>
        </w:numPr>
        <w:pStyle w:val="Compact"/>
      </w:pPr>
      <w:hyperlink r:id="rId4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6"/>
        </w:numPr>
        <w:pStyle w:val="Compact"/>
      </w:pPr>
      <w:hyperlink r:id="rId4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6"/>
        </w:numPr>
        <w:pStyle w:val="Compact"/>
      </w:pPr>
      <w:hyperlink r:id="rId457">
        <w:r>
          <w:rPr>
            <w:rStyle w:val="Hyperlink"/>
          </w:rPr>
          <w:t xml:space="preserve">Alex’s Lemonade scRNA-seq Training module</w:t>
        </w:r>
      </w:hyperlink>
      <w:r>
        <w:t xml:space="preserve"> </w:t>
      </w:r>
      <w:r>
        <w:t xml:space="preserve">- A cancer based workshop module based in R, with exercise notebooks.</w:t>
      </w:r>
    </w:p>
    <w:p>
      <w:pPr>
        <w:numPr>
          <w:ilvl w:val="0"/>
          <w:numId w:val="1076"/>
        </w:numPr>
        <w:pStyle w:val="Compact"/>
      </w:pPr>
      <w:hyperlink r:id="rId458">
        <w:r>
          <w:rPr>
            <w:rStyle w:val="Hyperlink"/>
          </w:rPr>
          <w:t xml:space="preserve">Sanger Single Cell Course</w:t>
        </w:r>
      </w:hyperlink>
      <w:r>
        <w:t xml:space="preserve"> </w:t>
      </w:r>
      <w:r>
        <w:t xml:space="preserve">- a general tutorial based on using R.</w:t>
      </w:r>
    </w:p>
    <w:p>
      <w:pPr>
        <w:numPr>
          <w:ilvl w:val="0"/>
          <w:numId w:val="1076"/>
        </w:numPr>
        <w:pStyle w:val="Compact"/>
      </w:pPr>
      <w:hyperlink r:id="rId459">
        <w:r>
          <w:rPr>
            <w:rStyle w:val="Hyperlink"/>
          </w:rPr>
          <w:t xml:space="preserve">ASAP: Automated Single-cell Analysis Pipeline</w:t>
        </w:r>
      </w:hyperlink>
      <w:r>
        <w:t xml:space="preserve"> </w:t>
      </w:r>
      <w:r>
        <w:t xml:space="preserve">is a web server that allows you to process scRNA-seq data.</w:t>
      </w:r>
    </w:p>
    <w:p>
      <w:pPr>
        <w:numPr>
          <w:ilvl w:val="0"/>
          <w:numId w:val="1076"/>
        </w:numPr>
        <w:pStyle w:val="Compact"/>
      </w:pPr>
      <w:hyperlink r:id="rId460">
        <w:r>
          <w:rPr>
            <w:rStyle w:val="Hyperlink"/>
          </w:rPr>
          <w:t xml:space="preserve">Processing raw 10X Genomics single-cell RNA-seq data (with cellranger)</w:t>
        </w:r>
      </w:hyperlink>
      <w:r>
        <w:t xml:space="preserve"> </w:t>
      </w:r>
      <w:r>
        <w:t xml:space="preserve">- a tutorial based on using CellRanger.</w:t>
      </w:r>
    </w:p>
    <w:bookmarkEnd w:id="461"/>
    <w:bookmarkStart w:id="472" w:name="useful-readings"/>
    <w:p>
      <w:pPr>
        <w:pStyle w:val="Heading2"/>
      </w:pPr>
      <w:r>
        <w:rPr>
          <w:rStyle w:val="SectionNumber"/>
        </w:rPr>
        <w:t xml:space="preserve">13.10</w:t>
      </w:r>
      <w:r>
        <w:tab/>
      </w:r>
      <w:r>
        <w:t xml:space="preserve">Useful readings</w:t>
      </w:r>
    </w:p>
    <w:p>
      <w:pPr>
        <w:numPr>
          <w:ilvl w:val="0"/>
          <w:numId w:val="1077"/>
        </w:numPr>
        <w:pStyle w:val="Compact"/>
      </w:pPr>
      <w:hyperlink r:id="rId462">
        <w:r>
          <w:rPr>
            <w:rStyle w:val="Hyperlink"/>
          </w:rPr>
          <w:t xml:space="preserve">An Introduction to the Analysis of Single-Cell RNA-Sequencing Data</w:t>
        </w:r>
      </w:hyperlink>
      <w:r>
        <w:t xml:space="preserve"> </w:t>
      </w:r>
      <w:r>
        <w:t xml:space="preserve">(</w:t>
      </w:r>
      <w:hyperlink w:anchor="ref-Aljanahi2018">
        <w:r>
          <w:rPr>
            <w:rStyle w:val="Hyperlink"/>
          </w:rPr>
          <w:t xml:space="preserve">AlJanahi, Danielsen, and Dunbar 2018</w:t>
        </w:r>
      </w:hyperlink>
      <w:r>
        <w:t xml:space="preserve">)</w:t>
      </w:r>
      <w:r>
        <w:t xml:space="preserve">.</w:t>
      </w:r>
    </w:p>
    <w:p>
      <w:pPr>
        <w:numPr>
          <w:ilvl w:val="0"/>
          <w:numId w:val="1077"/>
        </w:numPr>
        <w:pStyle w:val="Compact"/>
      </w:pPr>
      <w:hyperlink r:id="rId463">
        <w:r>
          <w:rPr>
            <w:rStyle w:val="Hyperlink"/>
          </w:rPr>
          <w:t xml:space="preserve">Orchestrating single-cell analysis with Bioconductor</w:t>
        </w:r>
      </w:hyperlink>
      <w:r>
        <w:t xml:space="preserve"> </w:t>
      </w:r>
      <w:r>
        <w:t xml:space="preserve">(</w:t>
      </w:r>
      <w:hyperlink w:anchor="ref-Amezquita2020">
        <w:r>
          <w:rPr>
            <w:rStyle w:val="Hyperlink"/>
          </w:rPr>
          <w:t xml:space="preserve">Amezquita et al. 2020</w:t>
        </w:r>
      </w:hyperlink>
      <w:r>
        <w:t xml:space="preserve">)</w:t>
      </w:r>
      <w:r>
        <w:t xml:space="preserve">.</w:t>
      </w:r>
    </w:p>
    <w:p>
      <w:pPr>
        <w:numPr>
          <w:ilvl w:val="0"/>
          <w:numId w:val="1077"/>
        </w:numPr>
        <w:pStyle w:val="Compact"/>
      </w:pPr>
      <w:hyperlink r:id="rId4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7"/>
        </w:numPr>
        <w:pStyle w:val="Compact"/>
      </w:pPr>
      <w:hyperlink r:id="rId4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7"/>
        </w:numPr>
        <w:pStyle w:val="Compact"/>
      </w:pPr>
      <w:hyperlink r:id="rId466">
        <w:r>
          <w:rPr>
            <w:rStyle w:val="Hyperlink"/>
          </w:rPr>
          <w:t xml:space="preserve">Tutorial: guidelines for the experimental design of single-cell RNA sequencing studies</w:t>
        </w:r>
      </w:hyperlink>
      <w:r>
        <w:t xml:space="preserve"> </w:t>
      </w:r>
      <w:r>
        <w:t xml:space="preserve">(</w:t>
      </w:r>
      <w:hyperlink w:anchor="ref-Lafzi2018">
        <w:r>
          <w:rPr>
            <w:rStyle w:val="Hyperlink"/>
          </w:rPr>
          <w:t xml:space="preserve">Lafzi et al. 2018</w:t>
        </w:r>
      </w:hyperlink>
      <w:r>
        <w:t xml:space="preserve">)</w:t>
      </w:r>
      <w:r>
        <w:t xml:space="preserve">.</w:t>
      </w:r>
    </w:p>
    <w:p>
      <w:pPr>
        <w:numPr>
          <w:ilvl w:val="0"/>
          <w:numId w:val="1077"/>
        </w:numPr>
        <w:pStyle w:val="Compact"/>
      </w:pPr>
      <w:hyperlink r:id="rId467">
        <w:r>
          <w:rPr>
            <w:rStyle w:val="Hyperlink"/>
          </w:rPr>
          <w:t xml:space="preserve">Comparative Analysis of Single-Cell RNA Sequencing Methods</w:t>
        </w:r>
      </w:hyperlink>
      <w:r>
        <w:t xml:space="preserve"> </w:t>
      </w:r>
      <w:r>
        <w:t xml:space="preserve">(</w:t>
      </w:r>
      <w:hyperlink w:anchor="ref-Ziegenhain2017">
        <w:r>
          <w:rPr>
            <w:rStyle w:val="Hyperlink"/>
          </w:rPr>
          <w:t xml:space="preserve">Ziegenhain et al. 2017</w:t>
        </w:r>
      </w:hyperlink>
      <w:r>
        <w:t xml:space="preserve">)</w:t>
      </w:r>
      <w:r>
        <w:t xml:space="preserve">.</w:t>
      </w:r>
    </w:p>
    <w:p>
      <w:pPr>
        <w:numPr>
          <w:ilvl w:val="0"/>
          <w:numId w:val="1077"/>
        </w:numPr>
        <w:pStyle w:val="Compact"/>
      </w:pPr>
      <w:hyperlink r:id="rId468">
        <w:r>
          <w:rPr>
            <w:rStyle w:val="Hyperlink"/>
          </w:rPr>
          <w:t xml:space="preserve">Comparative Analysis of Droplet-Based Ultra-High-Throughput Single-Cell RNA-Seq Systems</w:t>
        </w:r>
      </w:hyperlink>
      <w:r>
        <w:t xml:space="preserve"> </w:t>
      </w:r>
      <w:r>
        <w:t xml:space="preserve">(</w:t>
      </w:r>
      <w:hyperlink w:anchor="ref-Zhang2019">
        <w:r>
          <w:rPr>
            <w:rStyle w:val="Hyperlink"/>
          </w:rPr>
          <w:t xml:space="preserve">X. Zhang et al. 2019</w:t>
        </w:r>
      </w:hyperlink>
      <w:r>
        <w:t xml:space="preserve">)</w:t>
      </w:r>
      <w:r>
        <w:t xml:space="preserve">.</w:t>
      </w:r>
    </w:p>
    <w:p>
      <w:pPr>
        <w:numPr>
          <w:ilvl w:val="0"/>
          <w:numId w:val="1077"/>
        </w:numPr>
        <w:pStyle w:val="Compact"/>
      </w:pPr>
      <w:hyperlink r:id="rId4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7"/>
        </w:numPr>
        <w:pStyle w:val="Compact"/>
      </w:pPr>
      <w:hyperlink r:id="rId4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7"/>
        </w:numPr>
        <w:pStyle w:val="Compact"/>
      </w:pPr>
      <w:hyperlink r:id="rId4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2"/>
    <w:bookmarkEnd w:id="473"/>
    <w:bookmarkStart w:id="530" w:name="spatial-transcriptomics-1"/>
    <w:p>
      <w:pPr>
        <w:pStyle w:val="Heading1"/>
      </w:pPr>
      <w:r>
        <w:rPr>
          <w:rStyle w:val="SectionNumber"/>
        </w:rPr>
        <w:t xml:space="preserve">14</w:t>
      </w:r>
      <w:r>
        <w:tab/>
      </w:r>
      <w:r>
        <w:t xml:space="preserve">Spatial transcriptomics</w:t>
      </w:r>
    </w:p>
    <w:p>
      <w:pPr>
        <w:pStyle w:val="FirstParagraph"/>
      </w:pPr>
      <w:r>
        <w:t xml:space="preserve">This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5"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58b14267ad_278_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8"/>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8"/>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8"/>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8"/>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8"/>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6"/>
    <w:bookmarkStart w:id="47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7">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9"/>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9"/>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9"/>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9"/>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9"/>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9"/>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9"/>
    <w:bookmarkStart w:id="48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0"/>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0"/>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0"/>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0"/>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0"/>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80"/>
    <w:bookmarkStart w:id="48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1"/>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1"/>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1"/>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1"/>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1"/>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1"/>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1"/>
    <w:bookmarkStart w:id="524" w:name="tools-for-spatial-transcriptomics"/>
    <w:p>
      <w:pPr>
        <w:pStyle w:val="Heading2"/>
      </w:pPr>
      <w:r>
        <w:rPr>
          <w:rStyle w:val="SectionNumber"/>
        </w:rPr>
        <w:t xml:space="preserve">14.6</w:t>
      </w:r>
      <w:r>
        <w:tab/>
      </w:r>
      <w:r>
        <w:t xml:space="preserve">Tools for spatial transcriptomics</w:t>
      </w:r>
    </w:p>
    <w:bookmarkStart w:id="486" w:name="data-processing"/>
    <w:p>
      <w:pPr>
        <w:pStyle w:val="Heading3"/>
      </w:pPr>
      <w:r>
        <w:rPr>
          <w:rStyle w:val="SectionNumber"/>
        </w:rPr>
        <w:t xml:space="preserve">14.6.1</w:t>
      </w:r>
      <w:r>
        <w:tab/>
      </w:r>
      <w:r>
        <w:t xml:space="preserve">Data processing:</w:t>
      </w:r>
    </w:p>
    <w:bookmarkStart w:id="483" w:name="space-ranger"/>
    <w:p>
      <w:pPr>
        <w:pStyle w:val="Heading4"/>
      </w:pPr>
      <w:r>
        <w:rPr>
          <w:rStyle w:val="SectionNumber"/>
        </w:rPr>
        <w:t xml:space="preserve">14.6.1.1</w:t>
      </w:r>
      <w:r>
        <w:tab/>
      </w:r>
      <w:hyperlink r:id="rId482">
        <w:r>
          <w:rPr>
            <w:rStyle w:val="Hyperlink"/>
          </w:rPr>
          <w:t xml:space="preserve">Space Ranger</w:t>
        </w:r>
      </w:hyperlink>
    </w:p>
    <w:p>
      <w:pPr>
        <w:numPr>
          <w:ilvl w:val="0"/>
          <w:numId w:val="1082"/>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2"/>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3"/>
    <w:bookmarkStart w:id="485" w:name="geomxtools"/>
    <w:p>
      <w:pPr>
        <w:pStyle w:val="Heading4"/>
      </w:pPr>
      <w:r>
        <w:rPr>
          <w:rStyle w:val="SectionNumber"/>
        </w:rPr>
        <w:t xml:space="preserve">14.6.1.2</w:t>
      </w:r>
      <w:r>
        <w:tab/>
      </w:r>
      <w:hyperlink r:id="rId484">
        <w:r>
          <w:rPr>
            <w:rStyle w:val="Hyperlink"/>
          </w:rPr>
          <w:t xml:space="preserve">GeomxTools</w:t>
        </w:r>
      </w:hyperlink>
    </w:p>
    <w:p>
      <w:pPr>
        <w:numPr>
          <w:ilvl w:val="0"/>
          <w:numId w:val="1083"/>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3"/>
        </w:numPr>
        <w:pStyle w:val="Compact"/>
      </w:pPr>
      <w:r>
        <w:rPr>
          <w:bCs/>
          <w:b/>
        </w:rPr>
        <w:t xml:space="preserve">Cons:</w:t>
      </w:r>
      <w:r>
        <w:t xml:space="preserve"> </w:t>
      </w:r>
      <w:r>
        <w:t xml:space="preserve">GeomxTools has been designed to process GeoMx DSP data outputs. Requires knowledge of R programming.</w:t>
      </w:r>
    </w:p>
    <w:bookmarkEnd w:id="485"/>
    <w:bookmarkEnd w:id="486"/>
    <w:bookmarkStart w:id="501" w:name="data-exploration"/>
    <w:p>
      <w:pPr>
        <w:pStyle w:val="Heading3"/>
      </w:pPr>
      <w:r>
        <w:rPr>
          <w:rStyle w:val="SectionNumber"/>
        </w:rPr>
        <w:t xml:space="preserve">14.6.2</w:t>
      </w:r>
      <w:r>
        <w:tab/>
      </w:r>
      <w:r>
        <w:t xml:space="preserve">Data exploration:</w:t>
      </w:r>
    </w:p>
    <w:bookmarkStart w:id="487" w:name="seurat"/>
    <w:p>
      <w:pPr>
        <w:pStyle w:val="Heading4"/>
      </w:pPr>
      <w:r>
        <w:rPr>
          <w:rStyle w:val="SectionNumber"/>
        </w:rPr>
        <w:t xml:space="preserve">14.6.2.1</w:t>
      </w:r>
      <w:r>
        <w:tab/>
      </w:r>
      <w:hyperlink r:id="rId438">
        <w:r>
          <w:rPr>
            <w:rStyle w:val="Hyperlink"/>
          </w:rPr>
          <w:t xml:space="preserve">Seurat</w:t>
        </w:r>
      </w:hyperlink>
    </w:p>
    <w:p>
      <w:pPr>
        <w:numPr>
          <w:ilvl w:val="0"/>
          <w:numId w:val="1084"/>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4"/>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7"/>
    <w:bookmarkStart w:id="489" w:name="squidpy"/>
    <w:p>
      <w:pPr>
        <w:pStyle w:val="Heading4"/>
      </w:pPr>
      <w:r>
        <w:rPr>
          <w:rStyle w:val="SectionNumber"/>
        </w:rPr>
        <w:t xml:space="preserve">14.6.2.2</w:t>
      </w:r>
      <w:r>
        <w:tab/>
      </w:r>
      <w:hyperlink r:id="rId488">
        <w:r>
          <w:rPr>
            <w:rStyle w:val="Hyperlink"/>
          </w:rPr>
          <w:t xml:space="preserve">Squidpy</w:t>
        </w:r>
      </w:hyperlink>
    </w:p>
    <w:p>
      <w:pPr>
        <w:numPr>
          <w:ilvl w:val="0"/>
          <w:numId w:val="1085"/>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5"/>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9"/>
    <w:bookmarkStart w:id="491" w:name="giotto"/>
    <w:p>
      <w:pPr>
        <w:pStyle w:val="Heading4"/>
      </w:pPr>
      <w:r>
        <w:rPr>
          <w:rStyle w:val="SectionNumber"/>
        </w:rPr>
        <w:t xml:space="preserve">14.6.2.3</w:t>
      </w:r>
      <w:r>
        <w:tab/>
      </w:r>
      <w:hyperlink r:id="rId490">
        <w:r>
          <w:rPr>
            <w:rStyle w:val="Hyperlink"/>
          </w:rPr>
          <w:t xml:space="preserve">Giotto</w:t>
        </w:r>
      </w:hyperlink>
    </w:p>
    <w:p>
      <w:pPr>
        <w:numPr>
          <w:ilvl w:val="0"/>
          <w:numId w:val="1086"/>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6"/>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1"/>
    <w:bookmarkStart w:id="494" w:name="spatialge-and-spatialge-web"/>
    <w:p>
      <w:pPr>
        <w:pStyle w:val="Heading4"/>
      </w:pPr>
      <w:r>
        <w:rPr>
          <w:rStyle w:val="SectionNumber"/>
        </w:rPr>
        <w:t xml:space="preserve">14.6.2.4</w:t>
      </w:r>
      <w:r>
        <w:tab/>
      </w:r>
      <w:hyperlink r:id="rId492">
        <w:r>
          <w:rPr>
            <w:rStyle w:val="Hyperlink"/>
          </w:rPr>
          <w:t xml:space="preserve">spatialGE</w:t>
        </w:r>
      </w:hyperlink>
      <w:r>
        <w:t xml:space="preserve"> </w:t>
      </w:r>
      <w:r>
        <w:t xml:space="preserve">and</w:t>
      </w:r>
      <w:r>
        <w:t xml:space="preserve"> </w:t>
      </w:r>
      <w:hyperlink r:id="rId493">
        <w:r>
          <w:rPr>
            <w:rStyle w:val="Hyperlink"/>
          </w:rPr>
          <w:t xml:space="preserve">spatialGE-web</w:t>
        </w:r>
      </w:hyperlink>
    </w:p>
    <w:p>
      <w:pPr>
        <w:numPr>
          <w:ilvl w:val="0"/>
          <w:numId w:val="1087"/>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7"/>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4"/>
    <w:bookmarkStart w:id="496" w:name="loupe"/>
    <w:p>
      <w:pPr>
        <w:pStyle w:val="Heading4"/>
      </w:pPr>
      <w:r>
        <w:rPr>
          <w:rStyle w:val="SectionNumber"/>
        </w:rPr>
        <w:t xml:space="preserve">14.6.2.5</w:t>
      </w:r>
      <w:r>
        <w:tab/>
      </w:r>
      <w:hyperlink r:id="rId495">
        <w:r>
          <w:rPr>
            <w:rStyle w:val="Hyperlink"/>
          </w:rPr>
          <w:t xml:space="preserve">Loupe</w:t>
        </w:r>
      </w:hyperlink>
    </w:p>
    <w:p>
      <w:pPr>
        <w:numPr>
          <w:ilvl w:val="0"/>
          <w:numId w:val="1088"/>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8"/>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6"/>
    <w:bookmarkStart w:id="498" w:name="st-pipeline"/>
    <w:p>
      <w:pPr>
        <w:pStyle w:val="Heading4"/>
      </w:pPr>
      <w:r>
        <w:rPr>
          <w:rStyle w:val="SectionNumber"/>
        </w:rPr>
        <w:t xml:space="preserve">14.6.2.6</w:t>
      </w:r>
      <w:r>
        <w:tab/>
      </w:r>
      <w:hyperlink r:id="rId497">
        <w:r>
          <w:rPr>
            <w:rStyle w:val="Hyperlink"/>
          </w:rPr>
          <w:t xml:space="preserve">ST Pipeline</w:t>
        </w:r>
      </w:hyperlink>
    </w:p>
    <w:p>
      <w:pPr>
        <w:numPr>
          <w:ilvl w:val="0"/>
          <w:numId w:val="1089"/>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9"/>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8"/>
    <w:bookmarkStart w:id="500" w:name="semla"/>
    <w:p>
      <w:pPr>
        <w:pStyle w:val="Heading4"/>
      </w:pPr>
      <w:r>
        <w:rPr>
          <w:rStyle w:val="SectionNumber"/>
        </w:rPr>
        <w:t xml:space="preserve">14.6.2.7</w:t>
      </w:r>
      <w:r>
        <w:tab/>
      </w:r>
      <w:hyperlink r:id="rId499">
        <w:r>
          <w:rPr>
            <w:rStyle w:val="Hyperlink"/>
          </w:rPr>
          <w:t xml:space="preserve">semla</w:t>
        </w:r>
      </w:hyperlink>
    </w:p>
    <w:p>
      <w:pPr>
        <w:numPr>
          <w:ilvl w:val="0"/>
          <w:numId w:val="1090"/>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0"/>
        </w:numPr>
        <w:pStyle w:val="Compact"/>
      </w:pPr>
      <w:r>
        <w:rPr>
          <w:bCs/>
          <w:b/>
        </w:rPr>
        <w:t xml:space="preserve">Cons:</w:t>
      </w:r>
      <w:r>
        <w:t xml:space="preserve"> </w:t>
      </w:r>
      <w:r>
        <w:t xml:space="preserve">ST Pipeline requires familiarity with R.</w:t>
      </w:r>
    </w:p>
    <w:bookmarkEnd w:id="500"/>
    <w:bookmarkEnd w:id="501"/>
    <w:bookmarkStart w:id="504" w:name="clusteringtissue-domain-identification"/>
    <w:p>
      <w:pPr>
        <w:pStyle w:val="Heading3"/>
      </w:pPr>
      <w:r>
        <w:rPr>
          <w:rStyle w:val="SectionNumber"/>
        </w:rPr>
        <w:t xml:space="preserve">14.6.3</w:t>
      </w:r>
      <w:r>
        <w:tab/>
      </w:r>
      <w:r>
        <w:t xml:space="preserve">Clustering/tissue domain identification:</w:t>
      </w:r>
    </w:p>
    <w:bookmarkStart w:id="503" w:name="spagcn"/>
    <w:p>
      <w:pPr>
        <w:pStyle w:val="Heading4"/>
      </w:pPr>
      <w:r>
        <w:rPr>
          <w:rStyle w:val="SectionNumber"/>
        </w:rPr>
        <w:t xml:space="preserve">14.6.3.1</w:t>
      </w:r>
      <w:r>
        <w:tab/>
      </w:r>
      <w:hyperlink r:id="rId502">
        <w:r>
          <w:rPr>
            <w:rStyle w:val="Hyperlink"/>
          </w:rPr>
          <w:t xml:space="preserve">SpaGCN</w:t>
        </w:r>
      </w:hyperlink>
    </w:p>
    <w:p>
      <w:pPr>
        <w:numPr>
          <w:ilvl w:val="0"/>
          <w:numId w:val="1091"/>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1"/>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3"/>
    <w:bookmarkEnd w:id="504"/>
    <w:bookmarkStart w:id="511" w:name="spatially-variable-gene-identification"/>
    <w:p>
      <w:pPr>
        <w:pStyle w:val="Heading3"/>
      </w:pPr>
      <w:r>
        <w:rPr>
          <w:rStyle w:val="SectionNumber"/>
        </w:rPr>
        <w:t xml:space="preserve">14.6.4</w:t>
      </w:r>
      <w:r>
        <w:tab/>
      </w:r>
      <w:r>
        <w:t xml:space="preserve">Spatially variable gene identification:</w:t>
      </w:r>
    </w:p>
    <w:bookmarkStart w:id="506" w:name="spatialde"/>
    <w:p>
      <w:pPr>
        <w:pStyle w:val="Heading4"/>
      </w:pPr>
      <w:r>
        <w:rPr>
          <w:rStyle w:val="SectionNumber"/>
        </w:rPr>
        <w:t xml:space="preserve">14.6.4.1</w:t>
      </w:r>
      <w:r>
        <w:tab/>
      </w:r>
      <w:hyperlink r:id="rId505">
        <w:r>
          <w:rPr>
            <w:rStyle w:val="Hyperlink"/>
          </w:rPr>
          <w:t xml:space="preserve">SpatialDE</w:t>
        </w:r>
      </w:hyperlink>
    </w:p>
    <w:p>
      <w:pPr>
        <w:numPr>
          <w:ilvl w:val="0"/>
          <w:numId w:val="1092"/>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2"/>
        </w:numPr>
        <w:pStyle w:val="Compact"/>
      </w:pPr>
      <w:r>
        <w:rPr>
          <w:bCs/>
          <w:b/>
        </w:rPr>
        <w:t xml:space="preserve">Cons:</w:t>
      </w:r>
      <w:r>
        <w:t xml:space="preserve"> </w:t>
      </w:r>
      <w:r>
        <w:t xml:space="preserve">SpatialDE requires familiarity with Python programming.</w:t>
      </w:r>
    </w:p>
    <w:bookmarkEnd w:id="506"/>
    <w:bookmarkStart w:id="508" w:name="spark-and-spark-x"/>
    <w:p>
      <w:pPr>
        <w:pStyle w:val="Heading4"/>
      </w:pPr>
      <w:r>
        <w:rPr>
          <w:rStyle w:val="SectionNumber"/>
        </w:rPr>
        <w:t xml:space="preserve">14.6.4.2</w:t>
      </w:r>
      <w:r>
        <w:tab/>
      </w:r>
      <w:hyperlink r:id="rId507">
        <w:r>
          <w:rPr>
            <w:rStyle w:val="Hyperlink"/>
          </w:rPr>
          <w:t xml:space="preserve">SPARK and SPARK-X</w:t>
        </w:r>
      </w:hyperlink>
    </w:p>
    <w:p>
      <w:pPr>
        <w:numPr>
          <w:ilvl w:val="0"/>
          <w:numId w:val="1093"/>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3"/>
        </w:numPr>
        <w:pStyle w:val="Compact"/>
      </w:pPr>
      <w:r>
        <w:rPr>
          <w:bCs/>
          <w:b/>
        </w:rPr>
        <w:t xml:space="preserve">Cons:</w:t>
      </w:r>
      <w:r>
        <w:t xml:space="preserve"> </w:t>
      </w:r>
      <w:r>
        <w:t xml:space="preserve">The SPARK methods require familiarity with Python programming. Some familiarity with spatial statistics is advisable.</w:t>
      </w:r>
    </w:p>
    <w:bookmarkEnd w:id="508"/>
    <w:bookmarkStart w:id="510" w:name="spacemarkers"/>
    <w:p>
      <w:pPr>
        <w:pStyle w:val="Heading4"/>
      </w:pPr>
      <w:r>
        <w:rPr>
          <w:rStyle w:val="SectionNumber"/>
        </w:rPr>
        <w:t xml:space="preserve">14.6.4.3</w:t>
      </w:r>
      <w:r>
        <w:tab/>
      </w:r>
      <w:hyperlink r:id="rId509">
        <w:r>
          <w:rPr>
            <w:rStyle w:val="Hyperlink"/>
          </w:rPr>
          <w:t xml:space="preserve">SpaceMarkers</w:t>
        </w:r>
      </w:hyperlink>
    </w:p>
    <w:p>
      <w:pPr>
        <w:numPr>
          <w:ilvl w:val="0"/>
          <w:numId w:val="1094"/>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4"/>
        </w:numPr>
        <w:pStyle w:val="Compact"/>
      </w:pPr>
      <w:r>
        <w:rPr>
          <w:bCs/>
          <w:b/>
        </w:rPr>
        <w:t xml:space="preserve">Cons:</w:t>
      </w:r>
      <w:r>
        <w:t xml:space="preserve"> </w:t>
      </w:r>
      <w:r>
        <w:t xml:space="preserve">Requires familiarity with R programming. The method has been tested in Visium data.</w:t>
      </w:r>
    </w:p>
    <w:bookmarkEnd w:id="510"/>
    <w:bookmarkEnd w:id="511"/>
    <w:bookmarkStart w:id="520" w:name="deconvolutionphenotyping"/>
    <w:p>
      <w:pPr>
        <w:pStyle w:val="Heading3"/>
      </w:pPr>
      <w:r>
        <w:rPr>
          <w:rStyle w:val="SectionNumber"/>
        </w:rPr>
        <w:t xml:space="preserve">14.6.5</w:t>
      </w:r>
      <w:r>
        <w:tab/>
      </w:r>
      <w:r>
        <w:t xml:space="preserve">Deconvolution/phenotyping:</w:t>
      </w:r>
    </w:p>
    <w:bookmarkStart w:id="513" w:name="spotlight"/>
    <w:p>
      <w:pPr>
        <w:pStyle w:val="Heading4"/>
      </w:pPr>
      <w:r>
        <w:rPr>
          <w:rStyle w:val="SectionNumber"/>
        </w:rPr>
        <w:t xml:space="preserve">14.6.5.1</w:t>
      </w:r>
      <w:r>
        <w:tab/>
      </w:r>
      <w:hyperlink r:id="rId512">
        <w:r>
          <w:rPr>
            <w:rStyle w:val="Hyperlink"/>
          </w:rPr>
          <w:t xml:space="preserve">SPOTlight</w:t>
        </w:r>
      </w:hyperlink>
    </w:p>
    <w:p>
      <w:pPr>
        <w:numPr>
          <w:ilvl w:val="0"/>
          <w:numId w:val="1095"/>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5"/>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3"/>
    <w:bookmarkStart w:id="515" w:name="stdeconvolve"/>
    <w:p>
      <w:pPr>
        <w:pStyle w:val="Heading4"/>
      </w:pPr>
      <w:r>
        <w:rPr>
          <w:rStyle w:val="SectionNumber"/>
        </w:rPr>
        <w:t xml:space="preserve">14.6.5.2</w:t>
      </w:r>
      <w:r>
        <w:tab/>
      </w:r>
      <w:hyperlink r:id="rId514">
        <w:r>
          <w:rPr>
            <w:rStyle w:val="Hyperlink"/>
          </w:rPr>
          <w:t xml:space="preserve">STdeconvolve</w:t>
        </w:r>
      </w:hyperlink>
    </w:p>
    <w:p>
      <w:pPr>
        <w:numPr>
          <w:ilvl w:val="0"/>
          <w:numId w:val="1096"/>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6"/>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5"/>
    <w:bookmarkStart w:id="517" w:name="insitutype"/>
    <w:p>
      <w:pPr>
        <w:pStyle w:val="Heading4"/>
      </w:pPr>
      <w:r>
        <w:rPr>
          <w:rStyle w:val="SectionNumber"/>
        </w:rPr>
        <w:t xml:space="preserve">14.6.5.3</w:t>
      </w:r>
      <w:r>
        <w:tab/>
      </w:r>
      <w:hyperlink r:id="rId516">
        <w:r>
          <w:rPr>
            <w:rStyle w:val="Hyperlink"/>
          </w:rPr>
          <w:t xml:space="preserve">InSituType</w:t>
        </w:r>
      </w:hyperlink>
    </w:p>
    <w:p>
      <w:pPr>
        <w:numPr>
          <w:ilvl w:val="0"/>
          <w:numId w:val="1097"/>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7"/>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7"/>
    <w:bookmarkStart w:id="519" w:name="spatialdecon"/>
    <w:p>
      <w:pPr>
        <w:pStyle w:val="Heading4"/>
      </w:pPr>
      <w:r>
        <w:rPr>
          <w:rStyle w:val="SectionNumber"/>
        </w:rPr>
        <w:t xml:space="preserve">14.6.5.4</w:t>
      </w:r>
      <w:r>
        <w:tab/>
      </w:r>
      <w:hyperlink r:id="rId518">
        <w:r>
          <w:rPr>
            <w:rStyle w:val="Hyperlink"/>
          </w:rPr>
          <w:t xml:space="preserve">SpatialDecon</w:t>
        </w:r>
      </w:hyperlink>
    </w:p>
    <w:p>
      <w:pPr>
        <w:numPr>
          <w:ilvl w:val="0"/>
          <w:numId w:val="1098"/>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8"/>
        </w:numPr>
        <w:pStyle w:val="Compact"/>
      </w:pPr>
      <w:r>
        <w:rPr>
          <w:bCs/>
          <w:b/>
        </w:rPr>
        <w:t xml:space="preserve">Cons:</w:t>
      </w:r>
      <w:r>
        <w:t xml:space="preserve"> </w:t>
      </w:r>
      <w:r>
        <w:t xml:space="preserve">Requires familiarity with R programming.</w:t>
      </w:r>
    </w:p>
    <w:bookmarkEnd w:id="519"/>
    <w:bookmarkEnd w:id="520"/>
    <w:bookmarkStart w:id="523" w:name="cell-communication"/>
    <w:p>
      <w:pPr>
        <w:pStyle w:val="Heading3"/>
      </w:pPr>
      <w:r>
        <w:rPr>
          <w:rStyle w:val="SectionNumber"/>
        </w:rPr>
        <w:t xml:space="preserve">14.6.6</w:t>
      </w:r>
      <w:r>
        <w:tab/>
      </w:r>
      <w:r>
        <w:t xml:space="preserve">Cell communication:</w:t>
      </w:r>
    </w:p>
    <w:bookmarkStart w:id="522" w:name="cellchat"/>
    <w:p>
      <w:pPr>
        <w:pStyle w:val="Heading4"/>
      </w:pPr>
      <w:r>
        <w:rPr>
          <w:rStyle w:val="SectionNumber"/>
        </w:rPr>
        <w:t xml:space="preserve">14.6.6.1</w:t>
      </w:r>
      <w:r>
        <w:tab/>
      </w:r>
      <w:hyperlink r:id="rId521">
        <w:r>
          <w:rPr>
            <w:rStyle w:val="Hyperlink"/>
          </w:rPr>
          <w:t xml:space="preserve">CellChat</w:t>
        </w:r>
      </w:hyperlink>
    </w:p>
    <w:p>
      <w:pPr>
        <w:numPr>
          <w:ilvl w:val="0"/>
          <w:numId w:val="1099"/>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9"/>
        </w:numPr>
        <w:pStyle w:val="Compact"/>
      </w:pPr>
      <w:r>
        <w:rPr>
          <w:bCs/>
          <w:b/>
        </w:rPr>
        <w:t xml:space="preserve">Cons:</w:t>
      </w:r>
      <w:r>
        <w:t xml:space="preserve"> </w:t>
      </w:r>
      <w:r>
        <w:t xml:space="preserve">Requires familiarity with R programming. The spatial implementation of CellChat has been tested on Visium data.</w:t>
      </w:r>
    </w:p>
    <w:bookmarkEnd w:id="522"/>
    <w:bookmarkEnd w:id="523"/>
    <w:bookmarkEnd w:id="524"/>
    <w:bookmarkStart w:id="52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0"/>
        </w:numPr>
        <w:pStyle w:val="Compact"/>
      </w:pPr>
      <w:hyperlink r:id="rId525">
        <w:r>
          <w:rPr>
            <w:rStyle w:val="Hyperlink"/>
          </w:rPr>
          <w:t xml:space="preserve">Analysis, visualization, and integration of spatial datasets with Seurat</w:t>
        </w:r>
      </w:hyperlink>
    </w:p>
    <w:p>
      <w:pPr>
        <w:numPr>
          <w:ilvl w:val="0"/>
          <w:numId w:val="1100"/>
        </w:numPr>
        <w:pStyle w:val="Compact"/>
      </w:pPr>
      <w:hyperlink r:id="rId526">
        <w:r>
          <w:rPr>
            <w:rStyle w:val="Hyperlink"/>
          </w:rPr>
          <w:t xml:space="preserve">Sheffield Bioinformatics tutorial for spatial transcriptomics</w:t>
        </w:r>
      </w:hyperlink>
    </w:p>
    <w:p>
      <w:pPr>
        <w:numPr>
          <w:ilvl w:val="0"/>
          <w:numId w:val="1100"/>
        </w:numPr>
        <w:pStyle w:val="Compact"/>
      </w:pPr>
      <w:hyperlink r:id="rId527">
        <w:r>
          <w:rPr>
            <w:rStyle w:val="Hyperlink"/>
          </w:rPr>
          <w:t xml:space="preserve">Theis Lab SCOG workshop materials for spatial transcriptomics</w:t>
        </w:r>
      </w:hyperlink>
    </w:p>
    <w:p>
      <w:pPr>
        <w:numPr>
          <w:ilvl w:val="0"/>
          <w:numId w:val="1100"/>
        </w:numPr>
        <w:pStyle w:val="Compact"/>
      </w:pPr>
      <w:hyperlink r:id="rId528">
        <w:r>
          <w:rPr>
            <w:rStyle w:val="Hyperlink"/>
          </w:rPr>
          <w:t xml:space="preserve">Visualization, domain detection, and spatial heterogeneity with spatialGE</w:t>
        </w:r>
      </w:hyperlink>
    </w:p>
    <w:bookmarkEnd w:id="529"/>
    <w:bookmarkEnd w:id="530"/>
    <w:bookmarkStart w:id="55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2"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0.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Start w:id="533"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3"/>
    <w:bookmarkStart w:id="535" w:name="X26e5d87161aa984fab18df5fc4aae9ccd371338"/>
    <w:p>
      <w:pPr>
        <w:pStyle w:val="Heading2"/>
      </w:pPr>
      <w:r>
        <w:rPr>
          <w:rStyle w:val="SectionNumber"/>
        </w:rPr>
        <w:t xml:space="preserve">15.3</w:t>
      </w:r>
      <w:r>
        <w:tab/>
      </w:r>
      <w:r>
        <w:t xml:space="preserve">What kinds of questions can chromatin answer?</w:t>
      </w:r>
    </w:p>
    <w:p>
      <w:pPr>
        <w:numPr>
          <w:ilvl w:val="0"/>
          <w:numId w:val="1101"/>
        </w:numPr>
        <w:pStyle w:val="Compact"/>
      </w:pPr>
      <w:r>
        <w:t xml:space="preserve">How are genes turned on and off in response to developmental cues or environmental stimuli?</w:t>
      </w:r>
    </w:p>
    <w:p>
      <w:pPr>
        <w:numPr>
          <w:ilvl w:val="0"/>
          <w:numId w:val="1101"/>
        </w:numPr>
        <w:pStyle w:val="Compact"/>
      </w:pPr>
      <w:r>
        <w:t xml:space="preserve">What are the mechanisms by which chromatin structure is altered during cell differentiation and development?</w:t>
      </w:r>
    </w:p>
    <w:p>
      <w:pPr>
        <w:numPr>
          <w:ilvl w:val="0"/>
          <w:numId w:val="1101"/>
        </w:numPr>
        <w:pStyle w:val="Compact"/>
      </w:pPr>
      <w:r>
        <w:t xml:space="preserve">How do epigenetic modifications, such as DNA methylation and histone modifications, affect chromatin structure and gene expression?</w:t>
      </w:r>
    </w:p>
    <w:p>
      <w:pPr>
        <w:numPr>
          <w:ilvl w:val="0"/>
          <w:numId w:val="1101"/>
        </w:numPr>
        <w:pStyle w:val="Compact"/>
      </w:pPr>
      <w:r>
        <w:t xml:space="preserve">How does chromatin structure influence the binding of transcription factors and other regulatory proteins to specific regions of the genome?</w:t>
      </w:r>
    </w:p>
    <w:p>
      <w:pPr>
        <w:numPr>
          <w:ilvl w:val="0"/>
          <w:numId w:val="1101"/>
        </w:numPr>
        <w:pStyle w:val="Compact"/>
      </w:pPr>
      <w:r>
        <w:t xml:space="preserve">How is chromatin structure altered in diseases such as cancer, and how can this knowledge be used to develop new therapies?</w:t>
      </w:r>
    </w:p>
    <w:p>
      <w:pPr>
        <w:numPr>
          <w:ilvl w:val="0"/>
          <w:numId w:val="1101"/>
        </w:numPr>
        <w:pStyle w:val="Compact"/>
      </w:pPr>
      <w:r>
        <w:t xml:space="preserve">How can we manipulate chromatin structure to selectively activate or repress specific genes, and what are the potential applications of such approaches?</w:t>
      </w:r>
    </w:p>
    <w:bookmarkStart w:id="534"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2"/>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2"/>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2"/>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2"/>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2"/>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2"/>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4"/>
    <w:bookmarkEnd w:id="535"/>
    <w:bookmarkStart w:id="55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Start w:id="54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7" w:name="when-to-use-atac-seq"/>
    <w:p>
      <w:pPr>
        <w:pStyle w:val="Heading4"/>
      </w:pPr>
      <w:r>
        <w:rPr>
          <w:rStyle w:val="SectionNumber"/>
        </w:rPr>
        <w:t xml:space="preserve">15.4.1.1</w:t>
      </w:r>
      <w:r>
        <w:tab/>
      </w:r>
      <w:r>
        <w:t xml:space="preserve">When to use ATAC-seq:</w:t>
      </w:r>
    </w:p>
    <w:p>
      <w:pPr>
        <w:numPr>
          <w:ilvl w:val="0"/>
          <w:numId w:val="1103"/>
        </w:numPr>
        <w:pStyle w:val="Compact"/>
      </w:pPr>
      <w:r>
        <w:t xml:space="preserve">When you want to study the epigenetic regulation of gene expression.</w:t>
      </w:r>
    </w:p>
    <w:p>
      <w:pPr>
        <w:numPr>
          <w:ilvl w:val="0"/>
          <w:numId w:val="1103"/>
        </w:numPr>
        <w:pStyle w:val="Compact"/>
      </w:pPr>
      <w:r>
        <w:t xml:space="preserve">When you want to identify open chromatin regions associated with regulatory elements such as enhancers and promoters.</w:t>
      </w:r>
    </w:p>
    <w:p>
      <w:pPr>
        <w:numPr>
          <w:ilvl w:val="0"/>
          <w:numId w:val="1103"/>
        </w:numPr>
        <w:pStyle w:val="Compact"/>
      </w:pPr>
      <w:r>
        <w:t xml:space="preserve">When you want to study various cell types and tissues, including difficult-to-access cell types.</w:t>
      </w:r>
    </w:p>
    <w:bookmarkEnd w:id="537"/>
    <w:bookmarkStart w:id="538" w:name="advantages"/>
    <w:p>
      <w:pPr>
        <w:pStyle w:val="Heading4"/>
      </w:pPr>
      <w:r>
        <w:rPr>
          <w:rStyle w:val="SectionNumber"/>
        </w:rPr>
        <w:t xml:space="preserve">15.4.1.2</w:t>
      </w:r>
      <w:r>
        <w:tab/>
      </w:r>
      <w:r>
        <w:t xml:space="preserve">Advantages:</w:t>
      </w:r>
    </w:p>
    <w:p>
      <w:pPr>
        <w:numPr>
          <w:ilvl w:val="0"/>
          <w:numId w:val="1104"/>
        </w:numPr>
        <w:pStyle w:val="Compact"/>
      </w:pPr>
      <w:r>
        <w:t xml:space="preserve">ATAC-seq is a simple and cost-effective technique that requires a low amount of starting material.</w:t>
      </w:r>
    </w:p>
    <w:p>
      <w:pPr>
        <w:numPr>
          <w:ilvl w:val="0"/>
          <w:numId w:val="1104"/>
        </w:numPr>
        <w:pStyle w:val="Compact"/>
      </w:pPr>
      <w:r>
        <w:t xml:space="preserve">It allows the identification of open chromatin regions, which are usually associated with regulatory elements such as enhancers and promoters.</w:t>
      </w:r>
    </w:p>
    <w:p>
      <w:pPr>
        <w:numPr>
          <w:ilvl w:val="0"/>
          <w:numId w:val="1104"/>
        </w:numPr>
        <w:pStyle w:val="Compact"/>
      </w:pPr>
      <w:r>
        <w:t xml:space="preserve">ATAC-seq can be used to study various cell types and tissues, including difficult-to-access cell types.</w:t>
      </w:r>
    </w:p>
    <w:bookmarkEnd w:id="538"/>
    <w:bookmarkStart w:id="539" w:name="disadvantages"/>
    <w:p>
      <w:pPr>
        <w:pStyle w:val="Heading4"/>
      </w:pPr>
      <w:r>
        <w:rPr>
          <w:rStyle w:val="SectionNumber"/>
        </w:rPr>
        <w:t xml:space="preserve">15.4.1.3</w:t>
      </w:r>
      <w:r>
        <w:tab/>
      </w:r>
      <w:r>
        <w:t xml:space="preserve">Disadvantages:</w:t>
      </w:r>
    </w:p>
    <w:p>
      <w:pPr>
        <w:numPr>
          <w:ilvl w:val="0"/>
          <w:numId w:val="1105"/>
        </w:numPr>
        <w:pStyle w:val="Compact"/>
      </w:pPr>
      <w:r>
        <w:t xml:space="preserve">ATAC-seq can have high background noise due to non-specific cleavage of chromatin.</w:t>
      </w:r>
    </w:p>
    <w:p>
      <w:pPr>
        <w:numPr>
          <w:ilvl w:val="0"/>
          <w:numId w:val="1105"/>
        </w:numPr>
        <w:pStyle w:val="Compact"/>
      </w:pPr>
      <w:r>
        <w:t xml:space="preserve">It may miss lowly accessible regions due to a bias towards highly accessible regions.</w:t>
      </w:r>
    </w:p>
    <w:p>
      <w:pPr>
        <w:numPr>
          <w:ilvl w:val="0"/>
          <w:numId w:val="1105"/>
        </w:numPr>
        <w:pStyle w:val="Compact"/>
      </w:pPr>
      <w:r>
        <w:t xml:space="preserve">It is difficult to identify the specific regulatory elements that are associated with open chromatin regions.</w:t>
      </w:r>
    </w:p>
    <w:bookmarkEnd w:id="539"/>
    <w:bookmarkEnd w:id="540"/>
    <w:bookmarkStart w:id="54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1" w:name="when-to-use-single-cell-atac-seq"/>
    <w:p>
      <w:pPr>
        <w:pStyle w:val="Heading4"/>
      </w:pPr>
      <w:r>
        <w:rPr>
          <w:rStyle w:val="SectionNumber"/>
        </w:rPr>
        <w:t xml:space="preserve">15.4.2.1</w:t>
      </w:r>
      <w:r>
        <w:tab/>
      </w:r>
      <w:r>
        <w:t xml:space="preserve">When to use single-cell ATAC-seq:</w:t>
      </w:r>
    </w:p>
    <w:p>
      <w:pPr>
        <w:numPr>
          <w:ilvl w:val="0"/>
          <w:numId w:val="1106"/>
        </w:numPr>
        <w:pStyle w:val="Compact"/>
      </w:pPr>
      <w:r>
        <w:t xml:space="preserve">When you want to study the epigenetic heterogeneity between cells and identify cell-specific regulatory elements.</w:t>
      </w:r>
    </w:p>
    <w:p>
      <w:pPr>
        <w:numPr>
          <w:ilvl w:val="0"/>
          <w:numId w:val="1106"/>
        </w:numPr>
        <w:pStyle w:val="Compact"/>
      </w:pPr>
      <w:r>
        <w:t xml:space="preserve">When you want to identify rare cell types or rare cell states that may be missed by bulk techniques.</w:t>
      </w:r>
    </w:p>
    <w:p>
      <w:pPr>
        <w:numPr>
          <w:ilvl w:val="0"/>
          <w:numId w:val="1106"/>
        </w:numPr>
        <w:pStyle w:val="Compact"/>
      </w:pPr>
      <w:r>
        <w:t xml:space="preserve">When you want to study the epigenetic dynamics of cells in response to environmental changes.</w:t>
      </w:r>
    </w:p>
    <w:bookmarkEnd w:id="541"/>
    <w:bookmarkStart w:id="542" w:name="advantages-1"/>
    <w:p>
      <w:pPr>
        <w:pStyle w:val="Heading4"/>
      </w:pPr>
      <w:r>
        <w:rPr>
          <w:rStyle w:val="SectionNumber"/>
        </w:rPr>
        <w:t xml:space="preserve">15.4.2.2</w:t>
      </w:r>
      <w:r>
        <w:tab/>
      </w:r>
      <w:r>
        <w:t xml:space="preserve">Advantages:</w:t>
      </w:r>
    </w:p>
    <w:p>
      <w:pPr>
        <w:numPr>
          <w:ilvl w:val="0"/>
          <w:numId w:val="1107"/>
        </w:numPr>
        <w:pStyle w:val="Compact"/>
      </w:pPr>
      <w:r>
        <w:t xml:space="preserve">Single-cell ATAC-seq allows the identification of open chromatin regions in individual cells, which provides cell-specific epigenetic information.</w:t>
      </w:r>
    </w:p>
    <w:p>
      <w:pPr>
        <w:numPr>
          <w:ilvl w:val="0"/>
          <w:numId w:val="1107"/>
        </w:numPr>
        <w:pStyle w:val="Compact"/>
      </w:pPr>
      <w:r>
        <w:t xml:space="preserve">It can identify rare cell types and rare cell states that may be missed by bulk techniques.</w:t>
      </w:r>
    </w:p>
    <w:p>
      <w:pPr>
        <w:numPr>
          <w:ilvl w:val="0"/>
          <w:numId w:val="1107"/>
        </w:numPr>
        <w:pStyle w:val="Compact"/>
      </w:pPr>
      <w:r>
        <w:t xml:space="preserve">It can be used to study the epigenetic dynamics of cells in response to environmental changes.</w:t>
      </w:r>
    </w:p>
    <w:bookmarkEnd w:id="542"/>
    <w:bookmarkStart w:id="543" w:name="disadvantages-1"/>
    <w:p>
      <w:pPr>
        <w:pStyle w:val="Heading4"/>
      </w:pPr>
      <w:r>
        <w:rPr>
          <w:rStyle w:val="SectionNumber"/>
        </w:rPr>
        <w:t xml:space="preserve">15.4.2.3</w:t>
      </w:r>
      <w:r>
        <w:tab/>
      </w:r>
      <w:r>
        <w:t xml:space="preserve">Disadvantages:</w:t>
      </w:r>
    </w:p>
    <w:p>
      <w:pPr>
        <w:numPr>
          <w:ilvl w:val="0"/>
          <w:numId w:val="1108"/>
        </w:numPr>
        <w:pStyle w:val="Compact"/>
      </w:pPr>
      <w:r>
        <w:t xml:space="preserve">Single-cell ATAC-seq can have a higher level of technical noise due to the low amount of starting material.</w:t>
      </w:r>
    </w:p>
    <w:p>
      <w:pPr>
        <w:numPr>
          <w:ilvl w:val="0"/>
          <w:numId w:val="1108"/>
        </w:numPr>
        <w:pStyle w:val="Compact"/>
      </w:pPr>
      <w:r>
        <w:t xml:space="preserve">It can be challenging to obtain high-quality single-cell suspensions from tissues.</w:t>
      </w:r>
    </w:p>
    <w:p>
      <w:pPr>
        <w:numPr>
          <w:ilvl w:val="0"/>
          <w:numId w:val="1108"/>
        </w:numPr>
        <w:pStyle w:val="Compact"/>
      </w:pPr>
      <w:r>
        <w:t xml:space="preserve">It can be difficult to analyze the large amount of data generated by single-cell sequencing techniques.</w:t>
      </w:r>
    </w:p>
    <w:bookmarkEnd w:id="543"/>
    <w:bookmarkEnd w:id="544"/>
    <w:bookmarkStart w:id="54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5" w:name="advantages-2"/>
    <w:p>
      <w:pPr>
        <w:pStyle w:val="Heading4"/>
      </w:pPr>
      <w:r>
        <w:rPr>
          <w:rStyle w:val="SectionNumber"/>
        </w:rPr>
        <w:t xml:space="preserve">15.4.3.1</w:t>
      </w:r>
      <w:r>
        <w:tab/>
      </w:r>
      <w:r>
        <w:t xml:space="preserve">Advantages:</w:t>
      </w:r>
    </w:p>
    <w:p>
      <w:pPr>
        <w:numPr>
          <w:ilvl w:val="0"/>
          <w:numId w:val="1109"/>
        </w:numPr>
        <w:pStyle w:val="Compact"/>
      </w:pPr>
      <w:r>
        <w:t xml:space="preserve">ChIP-seq allows the identification of specific protein-DNA interactions, which provides information on the regulation of gene expression.</w:t>
      </w:r>
    </w:p>
    <w:p>
      <w:pPr>
        <w:numPr>
          <w:ilvl w:val="0"/>
          <w:numId w:val="1109"/>
        </w:numPr>
        <w:pStyle w:val="Compact"/>
      </w:pPr>
      <w:r>
        <w:t xml:space="preserve">It can be used to study the epigenetic changes associated with specific cellular processes, such as differentiation or development.</w:t>
      </w:r>
    </w:p>
    <w:p>
      <w:pPr>
        <w:numPr>
          <w:ilvl w:val="0"/>
          <w:numId w:val="1109"/>
        </w:numPr>
        <w:pStyle w:val="Compact"/>
      </w:pPr>
      <w:r>
        <w:t xml:space="preserve">ChIP-seq can identify the binding sites of transcription factors, which can be used to identify regulatory elements such as enhancers and promoters.</w:t>
      </w:r>
    </w:p>
    <w:bookmarkEnd w:id="545"/>
    <w:bookmarkStart w:id="546" w:name="disadvantages-2"/>
    <w:p>
      <w:pPr>
        <w:pStyle w:val="Heading4"/>
      </w:pPr>
      <w:r>
        <w:rPr>
          <w:rStyle w:val="SectionNumber"/>
        </w:rPr>
        <w:t xml:space="preserve">15.4.3.2</w:t>
      </w:r>
      <w:r>
        <w:tab/>
      </w:r>
      <w:r>
        <w:t xml:space="preserve">Disadvantages:</w:t>
      </w:r>
    </w:p>
    <w:p>
      <w:pPr>
        <w:numPr>
          <w:ilvl w:val="0"/>
          <w:numId w:val="1110"/>
        </w:numPr>
        <w:pStyle w:val="Compact"/>
      </w:pPr>
      <w:r>
        <w:t xml:space="preserve">ChIP-seq requires a high amount of starting material and can be costly.</w:t>
      </w:r>
    </w:p>
    <w:p>
      <w:pPr>
        <w:numPr>
          <w:ilvl w:val="0"/>
          <w:numId w:val="1110"/>
        </w:numPr>
        <w:pStyle w:val="Compact"/>
      </w:pPr>
      <w:r>
        <w:t xml:space="preserve">It can have a high level of background noise due to non-specific binding of antibodies.</w:t>
      </w:r>
    </w:p>
    <w:p>
      <w:pPr>
        <w:numPr>
          <w:ilvl w:val="0"/>
          <w:numId w:val="1110"/>
        </w:numPr>
        <w:pStyle w:val="Compact"/>
      </w:pPr>
      <w:r>
        <w:t xml:space="preserve">It can be challenging to perform</w:t>
      </w:r>
    </w:p>
    <w:bookmarkEnd w:id="546"/>
    <w:bookmarkEnd w:id="547"/>
    <w:bookmarkStart w:id="54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1"/>
        </w:numPr>
        <w:pStyle w:val="Compact"/>
      </w:pPr>
      <w:r>
        <w:t xml:space="preserve">CUT&amp;RUN requires a lower amount of starting material and can be performed more quickly than ChIP-seq.</w:t>
      </w:r>
    </w:p>
    <w:p>
      <w:pPr>
        <w:numPr>
          <w:ilvl w:val="0"/>
          <w:numId w:val="1111"/>
        </w:numPr>
        <w:pStyle w:val="Compact"/>
      </w:pPr>
      <w:r>
        <w:t xml:space="preserve">CUT&amp;RUN produces less background noise, as the DNA is cleaved in situ, rather than being fragmented by sonication or other methods.</w:t>
      </w:r>
    </w:p>
    <w:p>
      <w:pPr>
        <w:numPr>
          <w:ilvl w:val="0"/>
          <w:numId w:val="1111"/>
        </w:numPr>
        <w:pStyle w:val="Compact"/>
      </w:pPr>
      <w:r>
        <w:t xml:space="preserve">CUT&amp;RUN can be used to study chromatin-associated proteins that may not be easily solubilized for ChIP-seq.</w:t>
      </w:r>
    </w:p>
    <w:bookmarkEnd w:id="548"/>
    <w:bookmarkEnd w:id="549"/>
    <w:bookmarkStart w:id="55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50" w:name="how-cuttag-works"/>
    <w:p>
      <w:pPr>
        <w:pStyle w:val="Heading4"/>
      </w:pPr>
      <w:r>
        <w:rPr>
          <w:rStyle w:val="SectionNumber"/>
        </w:rPr>
        <w:t xml:space="preserve">15.4.5.1</w:t>
      </w:r>
      <w:r>
        <w:tab/>
      </w:r>
      <w:r>
        <w:t xml:space="preserve">How CUT&amp;Tag works:</w:t>
      </w:r>
    </w:p>
    <w:p>
      <w:pPr>
        <w:numPr>
          <w:ilvl w:val="0"/>
          <w:numId w:val="1112"/>
        </w:numPr>
        <w:pStyle w:val="Compact"/>
      </w:pPr>
      <w:r>
        <w:t xml:space="preserve">Cells are permeabilized and incubated with a specific antibody or protein of interest, which is fused to a protein called Protein A-Tn5 transposase.</w:t>
      </w:r>
    </w:p>
    <w:p>
      <w:pPr>
        <w:numPr>
          <w:ilvl w:val="0"/>
          <w:numId w:val="1112"/>
        </w:numPr>
        <w:pStyle w:val="Compact"/>
      </w:pPr>
      <w:r>
        <w:t xml:space="preserve">The Protein A-Tn5 transposase inserts sequencing adapters into the genomic DNA in the vicinity of the bound antibody or protein of interest.</w:t>
      </w:r>
    </w:p>
    <w:p>
      <w:pPr>
        <w:numPr>
          <w:ilvl w:val="0"/>
          <w:numId w:val="1112"/>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50"/>
    <w:bookmarkStart w:id="551" w:name="advantages-3"/>
    <w:p>
      <w:pPr>
        <w:pStyle w:val="Heading4"/>
      </w:pPr>
      <w:r>
        <w:rPr>
          <w:rStyle w:val="SectionNumber"/>
        </w:rPr>
        <w:t xml:space="preserve">15.4.5.2</w:t>
      </w:r>
      <w:r>
        <w:tab/>
      </w:r>
      <w:r>
        <w:t xml:space="preserve">Advantages:</w:t>
      </w:r>
    </w:p>
    <w:p>
      <w:pPr>
        <w:numPr>
          <w:ilvl w:val="0"/>
          <w:numId w:val="1113"/>
        </w:numPr>
        <w:pStyle w:val="Compact"/>
      </w:pPr>
      <w:r>
        <w:t xml:space="preserve">CUT&amp;Tag has a lower level of background noise and higher sensitivity due to the addition of sequencing adapters in situ.</w:t>
      </w:r>
    </w:p>
    <w:p>
      <w:pPr>
        <w:numPr>
          <w:ilvl w:val="0"/>
          <w:numId w:val="1113"/>
        </w:numPr>
        <w:pStyle w:val="Compact"/>
      </w:pPr>
      <w:r>
        <w:t xml:space="preserve">CUT&amp;Tag requires less input material than CUT&amp;RUN, which makes it a more efficient method.</w:t>
      </w:r>
    </w:p>
    <w:p>
      <w:pPr>
        <w:numPr>
          <w:ilvl w:val="0"/>
          <w:numId w:val="1113"/>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1"/>
    <w:bookmarkEnd w:id="552"/>
    <w:bookmarkStart w:id="55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3"/>
    <w:bookmarkStart w:id="555" w:name="how-gro-seq-works"/>
    <w:p>
      <w:pPr>
        <w:pStyle w:val="Heading3"/>
      </w:pPr>
      <w:r>
        <w:rPr>
          <w:rStyle w:val="SectionNumber"/>
        </w:rPr>
        <w:t xml:space="preserve">15.4.7</w:t>
      </w:r>
      <w:r>
        <w:tab/>
      </w:r>
      <w:r>
        <w:t xml:space="preserve">How GRO-seq works:</w:t>
      </w:r>
    </w:p>
    <w:p>
      <w:pPr>
        <w:numPr>
          <w:ilvl w:val="0"/>
          <w:numId w:val="1114"/>
        </w:numPr>
        <w:pStyle w:val="Compact"/>
      </w:pPr>
      <w:r>
        <w:t xml:space="preserve">Nuclei are isolated from cells and incubated with a biotinylated nucleotide triphosphate, which is incorporated into nascent RNA transcripts by RNA polymerase.</w:t>
      </w:r>
    </w:p>
    <w:p>
      <w:pPr>
        <w:numPr>
          <w:ilvl w:val="0"/>
          <w:numId w:val="1114"/>
        </w:numPr>
        <w:pStyle w:val="Compact"/>
      </w:pPr>
      <w:r>
        <w:t xml:space="preserve">The labeled RNA is then selectively captured using streptavidin beads, and the RNA is reverse-transcribed into cDNA.</w:t>
      </w:r>
    </w:p>
    <w:p>
      <w:pPr>
        <w:numPr>
          <w:ilvl w:val="0"/>
          <w:numId w:val="1114"/>
        </w:numPr>
        <w:pStyle w:val="Compact"/>
      </w:pPr>
      <w:r>
        <w:t xml:space="preserve">The cDNA is then sequenced to identify the regions of the genome that are actively transcribed.</w:t>
      </w:r>
    </w:p>
    <w:bookmarkStart w:id="554" w:name="advantages-4"/>
    <w:p>
      <w:pPr>
        <w:pStyle w:val="Heading4"/>
      </w:pPr>
      <w:r>
        <w:rPr>
          <w:rStyle w:val="SectionNumber"/>
        </w:rPr>
        <w:t xml:space="preserve">15.4.7.1</w:t>
      </w:r>
      <w:r>
        <w:tab/>
      </w:r>
      <w:r>
        <w:t xml:space="preserve">Advantages:</w:t>
      </w:r>
    </w:p>
    <w:p>
      <w:pPr>
        <w:numPr>
          <w:ilvl w:val="0"/>
          <w:numId w:val="1115"/>
        </w:numPr>
        <w:pStyle w:val="Compact"/>
      </w:pPr>
      <w:r>
        <w:t xml:space="preserve">Its ability to distinguish between the sense and antisense strands of transcribed RNA</w:t>
      </w:r>
    </w:p>
    <w:p>
      <w:pPr>
        <w:numPr>
          <w:ilvl w:val="0"/>
          <w:numId w:val="1115"/>
        </w:numPr>
        <w:pStyle w:val="Compact"/>
      </w:pPr>
      <w:r>
        <w:t xml:space="preserve">Its ability to quantify the level of transcriptional activity in individual genes</w:t>
      </w:r>
    </w:p>
    <w:p>
      <w:pPr>
        <w:numPr>
          <w:ilvl w:val="0"/>
          <w:numId w:val="1115"/>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4"/>
    <w:bookmarkEnd w:id="555"/>
    <w:bookmarkEnd w:id="556"/>
    <w:bookmarkEnd w:id="557"/>
    <w:bookmarkStart w:id="617"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9"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bookmarkEnd w:id="559"/>
    <w:bookmarkStart w:id="564"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63"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3"/>
    <w:bookmarkEnd w:id="564"/>
    <w:bookmarkStart w:id="591"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82" w:name="data-quality-metrics"/>
    <w:p>
      <w:pPr>
        <w:pStyle w:val="Heading3"/>
      </w:pPr>
      <w:r>
        <w:rPr>
          <w:rStyle w:val="SectionNumber"/>
        </w:rPr>
        <w:t xml:space="preserve">16.3.1</w:t>
      </w:r>
      <w:r>
        <w:tab/>
      </w:r>
      <w:r>
        <w:t xml:space="preserve">Data quality metrics:</w:t>
      </w:r>
    </w:p>
    <w:bookmarkStart w:id="565" w:name="pre-sequencing-qc"/>
    <w:p>
      <w:pPr>
        <w:pStyle w:val="Heading4"/>
      </w:pPr>
      <w:r>
        <w:rPr>
          <w:rStyle w:val="SectionNumber"/>
        </w:rPr>
        <w:t xml:space="preserve">16.3.1.1</w:t>
      </w:r>
      <w:r>
        <w:tab/>
      </w:r>
      <w:r>
        <w:t xml:space="preserve">Pre-sequencing QC:</w:t>
      </w:r>
    </w:p>
    <w:bookmarkEnd w:id="565"/>
    <w:bookmarkStart w:id="568"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bookmarkEnd w:id="568"/>
    <w:bookmarkStart w:id="57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6"/>
        </w:numPr>
        <w:pStyle w:val="Compact"/>
      </w:pPr>
      <w:r>
        <w:t xml:space="preserve">Use fasterq-dump to download files from NCBI Sequence Read Archive - this tool will automatically split the reads in multiple files</w:t>
      </w:r>
    </w:p>
    <w:bookmarkEnd w:id="570"/>
    <w:bookmarkStart w:id="57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2"/>
    <w:bookmarkStart w:id="573"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3"/>
    <w:bookmarkStart w:id="575"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5"/>
    <w:bookmarkStart w:id="577"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7"/>
    <w:bookmarkStart w:id="578"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8"/>
    <w:bookmarkStart w:id="580"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9">
        <w:r>
          <w:rPr>
            <w:rStyle w:val="Hyperlink"/>
          </w:rPr>
          <w:t xml:space="preserve">http://cistrome.org/db/</w:t>
        </w:r>
      </w:hyperlink>
      <w:r>
        <w:t xml:space="preserve">].</w:t>
      </w:r>
    </w:p>
    <w:bookmarkEnd w:id="580"/>
    <w:bookmarkStart w:id="581"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1"/>
    <w:bookmarkEnd w:id="582"/>
    <w:bookmarkStart w:id="590" w:name="information-from-atac-seq-analysis"/>
    <w:p>
      <w:pPr>
        <w:pStyle w:val="Heading3"/>
      </w:pPr>
      <w:r>
        <w:rPr>
          <w:rStyle w:val="SectionNumber"/>
        </w:rPr>
        <w:t xml:space="preserve">16.3.2</w:t>
      </w:r>
      <w:r>
        <w:tab/>
      </w:r>
      <w:r>
        <w:t xml:space="preserve">Information from ATAC-seq analysis:</w:t>
      </w:r>
    </w:p>
    <w:bookmarkStart w:id="583" w:name="major-approaches"/>
    <w:p>
      <w:pPr>
        <w:pStyle w:val="Heading4"/>
      </w:pPr>
      <w:r>
        <w:rPr>
          <w:rStyle w:val="SectionNumber"/>
        </w:rPr>
        <w:t xml:space="preserve">16.3.2.1</w:t>
      </w:r>
      <w:r>
        <w:tab/>
      </w:r>
      <w:r>
        <w:t xml:space="preserve">Major approaches:</w:t>
      </w:r>
    </w:p>
    <w:p>
      <w:pPr>
        <w:numPr>
          <w:ilvl w:val="0"/>
          <w:numId w:val="1117"/>
        </w:numPr>
        <w:pStyle w:val="Compact"/>
      </w:pPr>
      <w:r>
        <w:t xml:space="preserve">Compare changes in transcription factor motif enrichment in accessible regions between samples</w:t>
      </w:r>
    </w:p>
    <w:p>
      <w:pPr>
        <w:numPr>
          <w:ilvl w:val="0"/>
          <w:numId w:val="1117"/>
        </w:numPr>
        <w:pStyle w:val="Compact"/>
      </w:pPr>
      <w:r>
        <w:t xml:space="preserve">Compare changes in accessibility of regions (differential accessibility) between samples</w:t>
      </w:r>
    </w:p>
    <w:p>
      <w:pPr>
        <w:numPr>
          <w:ilvl w:val="0"/>
          <w:numId w:val="1117"/>
        </w:numPr>
        <w:pStyle w:val="Compact"/>
      </w:pPr>
      <w:r>
        <w:t xml:space="preserve">Footprinting - identify regions where insertion is below expected level</w:t>
      </w:r>
    </w:p>
    <w:bookmarkEnd w:id="583"/>
    <w:bookmarkStart w:id="584"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4"/>
    <w:bookmarkStart w:id="586"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5">
        <w:r>
          <w:rPr>
            <w:rStyle w:val="Hyperlink"/>
          </w:rPr>
          <w:t xml:space="preserve">The MEME suite</w:t>
        </w:r>
      </w:hyperlink>
      <w:r>
        <w:t xml:space="preserve"> </w:t>
      </w:r>
      <w:r>
        <w:t xml:space="preserve">has a variety of tools for motif analysis available in both web and command-line versions.</w:t>
      </w:r>
    </w:p>
    <w:bookmarkEnd w:id="586"/>
    <w:bookmarkStart w:id="587"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7"/>
    <w:bookmarkStart w:id="588"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8"/>
    <w:bookmarkStart w:id="589"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9"/>
    <w:bookmarkEnd w:id="590"/>
    <w:bookmarkEnd w:id="591"/>
    <w:bookmarkStart w:id="592"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8"/>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8"/>
        </w:numPr>
        <w:pStyle w:val="Compact"/>
      </w:pPr>
      <w:r>
        <w:t xml:space="preserve">In principle, ATAC-seq can identify a large proportion of cis-regulatory elements.</w:t>
      </w:r>
    </w:p>
    <w:p>
      <w:pPr>
        <w:numPr>
          <w:ilvl w:val="0"/>
          <w:numId w:val="1118"/>
        </w:numPr>
        <w:pStyle w:val="Compact"/>
      </w:pPr>
      <w:r>
        <w:t xml:space="preserve">In contrast to ChIP-seq, ATAC-seq does not require specific antibodies- ATAC-seq is a time-efficient protocol which requires low cell input.</w:t>
      </w:r>
    </w:p>
    <w:p>
      <w:pPr>
        <w:numPr>
          <w:ilvl w:val="0"/>
          <w:numId w:val="1118"/>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2"/>
    <w:bookmarkStart w:id="593"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9"/>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9"/>
        </w:numPr>
        <w:pStyle w:val="Compact"/>
      </w:pPr>
      <w:r>
        <w:t xml:space="preserve">Whereas ATAC-seq indicates the presence of a putative cis-regulatory element, H3K27ac ChIP-seq is able to separate accessible regions from those that are accessible and active.</w:t>
      </w:r>
    </w:p>
    <w:p>
      <w:pPr>
        <w:numPr>
          <w:ilvl w:val="0"/>
          <w:numId w:val="1119"/>
        </w:numPr>
        <w:pStyle w:val="Compact"/>
      </w:pPr>
      <w:r>
        <w:t xml:space="preserve">Accessible regions are not necessarily cis-regulatory regions, although many of them are.</w:t>
      </w:r>
    </w:p>
    <w:p>
      <w:pPr>
        <w:numPr>
          <w:ilvl w:val="0"/>
          <w:numId w:val="1119"/>
        </w:numPr>
        <w:pStyle w:val="Compact"/>
      </w:pPr>
      <w:r>
        <w:t xml:space="preserve">The genes that are regulated by cis-regulatory elements cannot be identified conclusively by ATAC-seq alone.</w:t>
      </w:r>
    </w:p>
    <w:p>
      <w:pPr>
        <w:numPr>
          <w:ilvl w:val="0"/>
          <w:numId w:val="1119"/>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3"/>
    <w:bookmarkStart w:id="594"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4"/>
    <w:bookmarkStart w:id="600"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0"/>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1"/>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1"/>
        </w:numPr>
        <w:pStyle w:val="Compact"/>
      </w:pPr>
      <w:r>
        <w:rPr>
          <w:bCs/>
          <w:b/>
        </w:rPr>
        <w:t xml:space="preserve">Cons</w:t>
      </w:r>
      <w:r>
        <w:t xml:space="preserve">: assumes that all peaks have the same shape, may not be as accurate as other peak-calling tools in some cases.</w:t>
      </w:r>
    </w:p>
    <w:p>
      <w:pPr>
        <w:numPr>
          <w:ilvl w:val="0"/>
          <w:numId w:val="1120"/>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2"/>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2"/>
        </w:numPr>
        <w:pStyle w:val="Compact"/>
      </w:pPr>
      <w:r>
        <w:rPr>
          <w:bCs/>
          <w:b/>
        </w:rPr>
        <w:t xml:space="preserve">Cons</w:t>
      </w:r>
      <w:r>
        <w:t xml:space="preserve">: may not be as accurate as other peak-calling tools in some cases.</w:t>
      </w:r>
    </w:p>
    <w:p>
      <w:pPr>
        <w:numPr>
          <w:ilvl w:val="0"/>
          <w:numId w:val="1120"/>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3"/>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3"/>
        </w:numPr>
        <w:pStyle w:val="Compact"/>
      </w:pPr>
      <w:r>
        <w:rPr>
          <w:bCs/>
          <w:b/>
        </w:rPr>
        <w:t xml:space="preserve">Cons</w:t>
      </w:r>
      <w:r>
        <w:t xml:space="preserve">: does not perform peak-calling or downstream analysis.</w:t>
      </w:r>
    </w:p>
    <w:p>
      <w:pPr>
        <w:numPr>
          <w:ilvl w:val="0"/>
          <w:numId w:val="1120"/>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4"/>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4"/>
        </w:numPr>
        <w:pStyle w:val="Compact"/>
      </w:pPr>
      <w:r>
        <w:rPr>
          <w:bCs/>
          <w:b/>
        </w:rPr>
        <w:t xml:space="preserve">Cons</w:t>
      </w:r>
      <w:r>
        <w:t xml:space="preserve">: may require some programming skills to use effectively.</w:t>
      </w:r>
    </w:p>
    <w:p>
      <w:pPr>
        <w:numPr>
          <w:ilvl w:val="0"/>
          <w:numId w:val="1120"/>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5"/>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5"/>
        </w:numPr>
        <w:pStyle w:val="Compact"/>
      </w:pPr>
      <w:r>
        <w:rPr>
          <w:bCs/>
          <w:b/>
        </w:rPr>
        <w:t xml:space="preserve">Cons</w:t>
      </w:r>
      <w:r>
        <w:t xml:space="preserve">: may require more computational resources than other tools.</w:t>
      </w:r>
    </w:p>
    <w:bookmarkEnd w:id="600"/>
    <w:bookmarkStart w:id="601"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6"/>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7"/>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7"/>
        </w:numPr>
        <w:pStyle w:val="Compact"/>
      </w:pPr>
      <w:r>
        <w:rPr>
          <w:bCs/>
          <w:b/>
        </w:rPr>
        <w:t xml:space="preserve">Cons</w:t>
      </w:r>
      <w:r>
        <w:t xml:space="preserve">: assumes that all peaks have the same shape, may not be as accurate as other peak-calling tools in some cases.</w:t>
      </w:r>
    </w:p>
    <w:p>
      <w:pPr>
        <w:numPr>
          <w:ilvl w:val="0"/>
          <w:numId w:val="1126"/>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8"/>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8"/>
        </w:numPr>
        <w:pStyle w:val="Compact"/>
      </w:pPr>
      <w:r>
        <w:rPr>
          <w:bCs/>
          <w:b/>
        </w:rPr>
        <w:t xml:space="preserve">Cons</w:t>
      </w:r>
      <w:r>
        <w:t xml:space="preserve">: may not be as accurate as other peak-calling tools in some cases.</w:t>
      </w:r>
    </w:p>
    <w:p>
      <w:pPr>
        <w:numPr>
          <w:ilvl w:val="0"/>
          <w:numId w:val="1126"/>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9"/>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9"/>
        </w:numPr>
        <w:pStyle w:val="Compact"/>
      </w:pPr>
      <w:r>
        <w:rPr>
          <w:bCs/>
          <w:b/>
        </w:rPr>
        <w:t xml:space="preserve">Cons</w:t>
      </w:r>
      <w:r>
        <w:t xml:space="preserve">: does not perform peak-calling or downstream analysis.</w:t>
      </w:r>
    </w:p>
    <w:p>
      <w:pPr>
        <w:numPr>
          <w:ilvl w:val="0"/>
          <w:numId w:val="1126"/>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0"/>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0"/>
        </w:numPr>
        <w:pStyle w:val="Compact"/>
      </w:pPr>
      <w:r>
        <w:rPr>
          <w:bCs/>
          <w:b/>
        </w:rPr>
        <w:t xml:space="preserve">Cons</w:t>
      </w:r>
      <w:r>
        <w:t xml:space="preserve">: may require some programming skills to use effectively.</w:t>
      </w:r>
    </w:p>
    <w:p>
      <w:pPr>
        <w:numPr>
          <w:ilvl w:val="0"/>
          <w:numId w:val="1126"/>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1"/>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1"/>
        </w:numPr>
        <w:pStyle w:val="Compact"/>
      </w:pPr>
      <w:r>
        <w:rPr>
          <w:bCs/>
          <w:b/>
        </w:rPr>
        <w:t xml:space="preserve">Cons</w:t>
      </w:r>
      <w:r>
        <w:t xml:space="preserve">: may require more computational resources than other tools.</w:t>
      </w:r>
    </w:p>
    <w:bookmarkEnd w:id="601"/>
    <w:bookmarkStart w:id="607" w:name="additional-tutorials-and-tools-1"/>
    <w:p>
      <w:pPr>
        <w:pStyle w:val="Heading2"/>
      </w:pPr>
      <w:r>
        <w:rPr>
          <w:rStyle w:val="SectionNumber"/>
        </w:rPr>
        <w:t xml:space="preserve">16.9</w:t>
      </w:r>
      <w:r>
        <w:tab/>
      </w:r>
      <w:r>
        <w:t xml:space="preserve">Additional tutorials and tools</w:t>
      </w:r>
    </w:p>
    <w:p>
      <w:pPr>
        <w:numPr>
          <w:ilvl w:val="0"/>
          <w:numId w:val="1132"/>
        </w:numPr>
        <w:pStyle w:val="Compact"/>
      </w:pPr>
      <w:hyperlink r:id="rId602">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2"/>
        </w:numPr>
        <w:pStyle w:val="Compact"/>
      </w:pPr>
      <w:hyperlink r:id="rId603">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2"/>
        </w:numPr>
        <w:pStyle w:val="Compact"/>
      </w:pPr>
      <w:hyperlink r:id="rId604">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2"/>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2"/>
        </w:numPr>
        <w:pStyle w:val="Compact"/>
      </w:pPr>
      <w:hyperlink r:id="rId606">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7"/>
    <w:bookmarkStart w:id="608" w:name="online-visualization-tools"/>
    <w:p>
      <w:pPr>
        <w:pStyle w:val="Heading2"/>
      </w:pPr>
      <w:r>
        <w:rPr>
          <w:rStyle w:val="SectionNumber"/>
        </w:rPr>
        <w:t xml:space="preserve">16.10</w:t>
      </w:r>
      <w:r>
        <w:tab/>
      </w:r>
      <w:r>
        <w:t xml:space="preserve">Online Visualization tools</w:t>
      </w:r>
    </w:p>
    <w:p>
      <w:pPr>
        <w:numPr>
          <w:ilvl w:val="0"/>
          <w:numId w:val="1133"/>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8"/>
    <w:bookmarkStart w:id="616" w:name="more-resources-about-atac-seq-data"/>
    <w:p>
      <w:pPr>
        <w:pStyle w:val="Heading2"/>
      </w:pPr>
      <w:r>
        <w:rPr>
          <w:rStyle w:val="SectionNumber"/>
        </w:rPr>
        <w:t xml:space="preserve">16.11</w:t>
      </w:r>
      <w:r>
        <w:tab/>
      </w:r>
      <w:r>
        <w:t xml:space="preserve">More resources about ATAC-seq data</w:t>
      </w:r>
    </w:p>
    <w:p>
      <w:pPr>
        <w:numPr>
          <w:ilvl w:val="0"/>
          <w:numId w:val="1134"/>
        </w:numPr>
        <w:pStyle w:val="Compact"/>
      </w:pPr>
      <w:hyperlink r:id="rId609">
        <w:r>
          <w:rPr>
            <w:rStyle w:val="Hyperlink"/>
          </w:rPr>
          <w:t xml:space="preserve">ATAC-seq overview from Galaxy</w:t>
        </w:r>
      </w:hyperlink>
      <w:r>
        <w:t xml:space="preserve"> </w:t>
      </w:r>
      <w:r>
        <w:t xml:space="preserve">- these slides explain the overarching concepts of ATAC-seq.</w:t>
      </w:r>
    </w:p>
    <w:p>
      <w:pPr>
        <w:numPr>
          <w:ilvl w:val="0"/>
          <w:numId w:val="1134"/>
        </w:numPr>
        <w:pStyle w:val="Compact"/>
      </w:pPr>
      <w:hyperlink r:id="rId610">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4"/>
        </w:numPr>
        <w:pStyle w:val="Compact"/>
      </w:pPr>
      <w:hyperlink r:id="rId611">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4"/>
        </w:numPr>
        <w:pStyle w:val="Compact"/>
      </w:pPr>
      <w:hyperlink r:id="rId612">
        <w:r>
          <w:rPr>
            <w:rStyle w:val="Hyperlink"/>
          </w:rPr>
          <w:t xml:space="preserve">Identifying and mitigating bias in chromatin</w:t>
        </w:r>
      </w:hyperlink>
    </w:p>
    <w:p>
      <w:pPr>
        <w:numPr>
          <w:ilvl w:val="0"/>
          <w:numId w:val="1134"/>
        </w:numPr>
        <w:pStyle w:val="Compact"/>
      </w:pPr>
      <w:hyperlink r:id="rId613">
        <w:r>
          <w:rPr>
            <w:rStyle w:val="Hyperlink"/>
          </w:rPr>
          <w:t xml:space="preserve">CHIP Snakemake pipeline for analyzing ChIP-seq and chromatin accessibility data</w:t>
        </w:r>
      </w:hyperlink>
    </w:p>
    <w:p>
      <w:pPr>
        <w:numPr>
          <w:ilvl w:val="0"/>
          <w:numId w:val="1134"/>
        </w:numPr>
        <w:pStyle w:val="Compact"/>
      </w:pPr>
      <w:hyperlink r:id="rId614">
        <w:r>
          <w:rPr>
            <w:rStyle w:val="Hyperlink"/>
          </w:rPr>
          <w:t xml:space="preserve">Paper on bias in DNase-seq footprinting analysis and fragment size effects, similar comments apply to ATAC-seq</w:t>
        </w:r>
      </w:hyperlink>
    </w:p>
    <w:p>
      <w:pPr>
        <w:numPr>
          <w:ilvl w:val="0"/>
          <w:numId w:val="1134"/>
        </w:numPr>
        <w:pStyle w:val="Compact"/>
      </w:pPr>
      <w:hyperlink r:id="rId615">
        <w:r>
          <w:rPr>
            <w:rStyle w:val="Hyperlink"/>
          </w:rPr>
          <w:t xml:space="preserve">SELMA Method for evaluating footprint bias in ATAC-seq</w:t>
        </w:r>
      </w:hyperlink>
    </w:p>
    <w:bookmarkEnd w:id="616"/>
    <w:bookmarkEnd w:id="617"/>
    <w:bookmarkStart w:id="660"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9"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bookmarkEnd w:id="619"/>
    <w:bookmarkStart w:id="620"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20"/>
    <w:bookmarkStart w:id="621"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1"/>
    <w:bookmarkStart w:id="622"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2"/>
    <w:bookmarkStart w:id="623"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3"/>
    <w:bookmarkStart w:id="624"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4"/>
    <w:bookmarkStart w:id="625"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5"/>
    <w:bookmarkStart w:id="629"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5"/>
        </w:numPr>
        <w:pStyle w:val="Compact"/>
      </w:pPr>
      <w:hyperlink r:id="rId626">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5"/>
        </w:numPr>
        <w:pStyle w:val="Compact"/>
      </w:pPr>
      <w:hyperlink r:id="rId627">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5"/>
        </w:numPr>
        <w:pStyle w:val="Compact"/>
      </w:pPr>
      <w:hyperlink r:id="rId628">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9"/>
    <w:bookmarkStart w:id="630"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6"/>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6"/>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6"/>
        </w:numPr>
        <w:pStyle w:val="Compact"/>
      </w:pPr>
      <w:r>
        <w:t xml:space="preserve">scATAC-seq is also a relatively high throughput technique, particularly with droplet based techniques. A single dataset can cover thousands of cells.</w:t>
      </w:r>
    </w:p>
    <w:bookmarkEnd w:id="630"/>
    <w:bookmarkStart w:id="631"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7"/>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7"/>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7"/>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7"/>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1"/>
    <w:bookmarkStart w:id="633"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2">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3"/>
    <w:bookmarkStart w:id="642" w:name="scatac-seq-analysis-tools"/>
    <w:p>
      <w:pPr>
        <w:pStyle w:val="Heading2"/>
      </w:pPr>
      <w:r>
        <w:rPr>
          <w:rStyle w:val="SectionNumber"/>
        </w:rPr>
        <w:t xml:space="preserve">17.12</w:t>
      </w:r>
      <w:r>
        <w:tab/>
      </w:r>
      <w:r>
        <w:t xml:space="preserve">scATAC-seq analysis tools</w:t>
      </w:r>
    </w:p>
    <w:p>
      <w:pPr>
        <w:numPr>
          <w:ilvl w:val="0"/>
          <w:numId w:val="1138"/>
        </w:numPr>
        <w:pStyle w:val="Compact"/>
      </w:pPr>
      <w:hyperlink r:id="rId436">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8"/>
        </w:numPr>
        <w:pStyle w:val="Compact"/>
      </w:pPr>
      <w:hyperlink r:id="rId634">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5">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8"/>
        </w:numPr>
        <w:pStyle w:val="Compact"/>
      </w:pPr>
      <w:hyperlink r:id="rId636">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8"/>
        </w:numPr>
        <w:pStyle w:val="Compact"/>
      </w:pPr>
      <w:hyperlink r:id="rId439">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8"/>
        </w:numPr>
        <w:pStyle w:val="Compact"/>
      </w:pPr>
      <w:hyperlink r:id="rId438">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8"/>
        </w:numPr>
        <w:pStyle w:val="Compact"/>
      </w:pPr>
      <w:hyperlink r:id="rId637">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8" w:name="doublet-detection"/>
    <w:p>
      <w:pPr>
        <w:pStyle w:val="Heading4"/>
      </w:pPr>
      <w:r>
        <w:rPr>
          <w:rStyle w:val="SectionNumber"/>
        </w:rPr>
        <w:t xml:space="preserve">17.12.0.1</w:t>
      </w:r>
      <w:r>
        <w:tab/>
      </w:r>
      <w:r>
        <w:t xml:space="preserve">Doublet detection</w:t>
      </w:r>
    </w:p>
    <w:p>
      <w:pPr>
        <w:pStyle w:val="FirstParagraph"/>
      </w:pPr>
      <w:hyperlink r:id="rId636">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8"/>
    <w:bookmarkStart w:id="641" w:name="visualization"/>
    <w:p>
      <w:pPr>
        <w:pStyle w:val="Heading4"/>
      </w:pPr>
      <w:r>
        <w:rPr>
          <w:rStyle w:val="SectionNumber"/>
        </w:rPr>
        <w:t xml:space="preserve">17.12.0.2</w:t>
      </w:r>
      <w:r>
        <w:tab/>
      </w:r>
      <w:r>
        <w:t xml:space="preserve">Visualization</w:t>
      </w:r>
    </w:p>
    <w:p>
      <w:pPr>
        <w:pStyle w:val="FirstParagraph"/>
      </w:pPr>
      <w:hyperlink r:id="rId439">
        <w:r>
          <w:rPr>
            <w:rStyle w:val="Hyperlink"/>
          </w:rPr>
          <w:t xml:space="preserve">Scanpy</w:t>
        </w:r>
      </w:hyperlink>
      <w:r>
        <w:t xml:space="preserve"> </w:t>
      </w:r>
      <w:r>
        <w:t xml:space="preserve">(Python) and</w:t>
      </w:r>
      <w:r>
        <w:t xml:space="preserve"> </w:t>
      </w:r>
      <w:hyperlink r:id="rId438">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9">
        <w:r>
          <w:rPr>
            <w:rStyle w:val="Hyperlink"/>
          </w:rPr>
          <w:t xml:space="preserve">matplotlib</w:t>
        </w:r>
      </w:hyperlink>
      <w:r>
        <w:t xml:space="preserve"> </w:t>
      </w:r>
      <w:r>
        <w:t xml:space="preserve">or</w:t>
      </w:r>
      <w:r>
        <w:t xml:space="preserve"> </w:t>
      </w:r>
      <w:hyperlink r:id="rId640">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1"/>
    <w:bookmarkEnd w:id="642"/>
    <w:bookmarkStart w:id="644"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3">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7">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4"/>
    <w:bookmarkStart w:id="646" w:name="motif-detection-ex.-chromvar"/>
    <w:p>
      <w:pPr>
        <w:pStyle w:val="Heading2"/>
      </w:pPr>
      <w:r>
        <w:rPr>
          <w:rStyle w:val="SectionNumber"/>
        </w:rPr>
        <w:t xml:space="preserve">17.14</w:t>
      </w:r>
      <w:r>
        <w:tab/>
      </w:r>
      <w:r>
        <w:t xml:space="preserve">Motif detection (ex. ChromVar)</w:t>
      </w:r>
    </w:p>
    <w:p>
      <w:pPr>
        <w:pStyle w:val="FirstParagraph"/>
      </w:pPr>
      <w:hyperlink r:id="rId645">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6"/>
    <w:bookmarkStart w:id="648" w:name="regulatory-network-detection"/>
    <w:p>
      <w:pPr>
        <w:pStyle w:val="Heading2"/>
      </w:pPr>
      <w:r>
        <w:rPr>
          <w:rStyle w:val="SectionNumber"/>
        </w:rPr>
        <w:t xml:space="preserve">17.15</w:t>
      </w:r>
      <w:r>
        <w:tab/>
      </w:r>
      <w:r>
        <w:t xml:space="preserve">Regulatory network detection</w:t>
      </w:r>
    </w:p>
    <w:p>
      <w:pPr>
        <w:pStyle w:val="FirstParagraph"/>
      </w:pPr>
      <w:hyperlink r:id="rId647">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8"/>
    <w:bookmarkStart w:id="653"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9"/>
        </w:numPr>
        <w:pStyle w:val="Compact"/>
      </w:pPr>
      <w:hyperlink r:id="rId649">
        <w:r>
          <w:rPr>
            <w:rStyle w:val="Hyperlink"/>
          </w:rPr>
          <w:t xml:space="preserve">SingleCellExperiment</w:t>
        </w:r>
      </w:hyperlink>
    </w:p>
    <w:p>
      <w:pPr>
        <w:numPr>
          <w:ilvl w:val="0"/>
          <w:numId w:val="1139"/>
        </w:numPr>
        <w:pStyle w:val="Compact"/>
      </w:pPr>
      <w:hyperlink r:id="rId650">
        <w:r>
          <w:rPr>
            <w:rStyle w:val="Hyperlink"/>
          </w:rPr>
          <w:t xml:space="preserve">Seurat/h5Seurat</w:t>
        </w:r>
      </w:hyperlink>
    </w:p>
    <w:p>
      <w:pPr>
        <w:numPr>
          <w:ilvl w:val="0"/>
          <w:numId w:val="1139"/>
        </w:numPr>
        <w:pStyle w:val="Compact"/>
      </w:pPr>
      <w:hyperlink r:id="rId651">
        <w:r>
          <w:rPr>
            <w:rStyle w:val="Hyperlink"/>
          </w:rPr>
          <w:t xml:space="preserve">annData objects</w:t>
        </w:r>
      </w:hyperlink>
    </w:p>
    <w:p>
      <w:pPr>
        <w:pStyle w:val="FirstParagraph"/>
      </w:pPr>
      <w:r>
        <w:t xml:space="preserve">H5seurat objects can be</w:t>
      </w:r>
      <w:r>
        <w:t xml:space="preserve"> </w:t>
      </w:r>
      <w:hyperlink r:id="rId652">
        <w:r>
          <w:rPr>
            <w:rStyle w:val="Hyperlink"/>
          </w:rPr>
          <w:t xml:space="preserve">converted to annData objects using SeuratDisk</w:t>
        </w:r>
      </w:hyperlink>
      <w:r>
        <w:t xml:space="preserve">.</w:t>
      </w:r>
    </w:p>
    <w:bookmarkEnd w:id="653"/>
    <w:bookmarkStart w:id="659"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0"/>
        </w:numPr>
        <w:pStyle w:val="Compact"/>
      </w:pPr>
      <w:hyperlink r:id="rId654">
        <w:r>
          <w:rPr>
            <w:rStyle w:val="Hyperlink"/>
          </w:rPr>
          <w:t xml:space="preserve">Galaxy tutorial for sc-ATAC-seq analysis</w:t>
        </w:r>
      </w:hyperlink>
    </w:p>
    <w:p>
      <w:pPr>
        <w:numPr>
          <w:ilvl w:val="0"/>
          <w:numId w:val="1140"/>
        </w:numPr>
        <w:pStyle w:val="Compact"/>
      </w:pPr>
      <w:hyperlink r:id="rId655">
        <w:r>
          <w:rPr>
            <w:rStyle w:val="Hyperlink"/>
          </w:rPr>
          <w:t xml:space="preserve">Signac scATAC-seq tutorial with pbmcs</w:t>
        </w:r>
      </w:hyperlink>
    </w:p>
    <w:p>
      <w:pPr>
        <w:numPr>
          <w:ilvl w:val="0"/>
          <w:numId w:val="1140"/>
        </w:numPr>
        <w:pStyle w:val="Compact"/>
      </w:pPr>
      <w:hyperlink r:id="rId656">
        <w:r>
          <w:rPr>
            <w:rStyle w:val="Hyperlink"/>
          </w:rPr>
          <w:t xml:space="preserve">sc ATAC-seq chapter - Intro to Bioinformatics and Comp Bio</w:t>
        </w:r>
      </w:hyperlink>
    </w:p>
    <w:p>
      <w:pPr>
        <w:numPr>
          <w:ilvl w:val="0"/>
          <w:numId w:val="1140"/>
        </w:numPr>
        <w:pStyle w:val="Compact"/>
      </w:pPr>
      <w:hyperlink r:id="rId657">
        <w:r>
          <w:rPr>
            <w:rStyle w:val="Hyperlink"/>
          </w:rPr>
          <w:t xml:space="preserve">Single Cell ATAC-seq youtube video</w:t>
        </w:r>
      </w:hyperlink>
    </w:p>
    <w:p>
      <w:pPr>
        <w:numPr>
          <w:ilvl w:val="0"/>
          <w:numId w:val="1140"/>
        </w:numPr>
        <w:pStyle w:val="Compact"/>
      </w:pPr>
      <w:hyperlink r:id="rId658">
        <w:r>
          <w:rPr>
            <w:rStyle w:val="Hyperlink"/>
          </w:rPr>
          <w:t xml:space="preserve">Comprehensive analysis of single cell ATAC-seq data with SnapATAC</w:t>
        </w:r>
      </w:hyperlink>
    </w:p>
    <w:bookmarkEnd w:id="659"/>
    <w:bookmarkEnd w:id="660"/>
    <w:bookmarkStart w:id="711"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2"/>
    <w:bookmarkStart w:id="664"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1"/>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1"/>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1"/>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1"/>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1"/>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4"/>
    <w:bookmarkStart w:id="665"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2"/>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2"/>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2"/>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2"/>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2"/>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2"/>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5"/>
    <w:bookmarkStart w:id="667"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3"/>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3"/>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3"/>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6">
        <w:r>
          <w:rPr>
            <w:rStyle w:val="Hyperlink"/>
          </w:rPr>
          <w:t xml:space="preserve">Hocomoco</w:t>
        </w:r>
      </w:hyperlink>
      <w:r>
        <w:t xml:space="preserve">.</w:t>
      </w:r>
    </w:p>
    <w:p>
      <w:pPr>
        <w:numPr>
          <w:ilvl w:val="0"/>
          <w:numId w:val="1143"/>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7"/>
    <w:bookmarkStart w:id="668"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4"/>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4"/>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4"/>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4"/>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4"/>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8"/>
    <w:bookmarkStart w:id="669"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9"/>
    <w:bookmarkStart w:id="702" w:name="chip-seq-analysis-tools"/>
    <w:p>
      <w:pPr>
        <w:pStyle w:val="Heading2"/>
      </w:pPr>
      <w:r>
        <w:rPr>
          <w:rStyle w:val="SectionNumber"/>
        </w:rPr>
        <w:t xml:space="preserve">18.7</w:t>
      </w:r>
      <w:r>
        <w:tab/>
      </w:r>
      <w:r>
        <w:t xml:space="preserve">ChiP-seq analysis tools</w:t>
      </w:r>
    </w:p>
    <w:bookmarkStart w:id="672" w:name="tools-for-quality-checks"/>
    <w:p>
      <w:pPr>
        <w:pStyle w:val="Heading3"/>
      </w:pPr>
      <w:r>
        <w:rPr>
          <w:rStyle w:val="SectionNumber"/>
        </w:rPr>
        <w:t xml:space="preserve">18.7.1</w:t>
      </w:r>
      <w:r>
        <w:tab/>
      </w:r>
      <w:r>
        <w:t xml:space="preserve">Tools for quality checks</w:t>
      </w:r>
    </w:p>
    <w:p>
      <w:pPr>
        <w:numPr>
          <w:ilvl w:val="0"/>
          <w:numId w:val="1145"/>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5"/>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5"/>
        </w:numPr>
        <w:pStyle w:val="Compact"/>
      </w:pPr>
      <w:hyperlink r:id="rId67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5"/>
        </w:numPr>
        <w:pStyle w:val="Compact"/>
      </w:pPr>
      <w:hyperlink r:id="rId67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2"/>
    <w:bookmarkStart w:id="676" w:name="tools-for-peak-calling"/>
    <w:p>
      <w:pPr>
        <w:pStyle w:val="Heading3"/>
      </w:pPr>
      <w:r>
        <w:rPr>
          <w:rStyle w:val="SectionNumber"/>
        </w:rPr>
        <w:t xml:space="preserve">18.7.2</w:t>
      </w:r>
      <w:r>
        <w:tab/>
      </w:r>
      <w:r>
        <w:t xml:space="preserve">Tools for Peak calling:</w:t>
      </w:r>
    </w:p>
    <w:p>
      <w:pPr>
        <w:numPr>
          <w:ilvl w:val="0"/>
          <w:numId w:val="1146"/>
        </w:numPr>
        <w:pStyle w:val="Compact"/>
      </w:pPr>
      <w:hyperlink r:id="rId67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6"/>
        </w:numPr>
        <w:pStyle w:val="Compact"/>
      </w:pPr>
      <w:hyperlink r:id="rId67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6"/>
        </w:numPr>
        <w:pStyle w:val="Compact"/>
      </w:pPr>
      <w:hyperlink r:id="rId67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6"/>
        </w:numPr>
        <w:pStyle w:val="Compact"/>
      </w:pPr>
      <w:hyperlink r:id="rId67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6"/>
    <w:bookmarkStart w:id="685" w:name="tools-for-differential-analysis"/>
    <w:p>
      <w:pPr>
        <w:pStyle w:val="Heading3"/>
      </w:pPr>
      <w:r>
        <w:rPr>
          <w:rStyle w:val="SectionNumber"/>
        </w:rPr>
        <w:t xml:space="preserve">18.7.3</w:t>
      </w:r>
      <w:r>
        <w:tab/>
      </w:r>
      <w:r>
        <w:t xml:space="preserve">Tools for Differential Analysis</w:t>
      </w:r>
    </w:p>
    <w:p>
      <w:pPr>
        <w:numPr>
          <w:ilvl w:val="0"/>
          <w:numId w:val="1147"/>
        </w:numPr>
        <w:pStyle w:val="Compact"/>
      </w:pPr>
      <w:hyperlink r:id="rId67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7"/>
        </w:numPr>
        <w:pStyle w:val="Compact"/>
      </w:pPr>
      <w:hyperlink r:id="rId67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7"/>
        </w:numPr>
        <w:pStyle w:val="Compact"/>
      </w:pPr>
      <w:hyperlink r:id="rId67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7"/>
        </w:numPr>
        <w:pStyle w:val="Compact"/>
      </w:pPr>
      <w:hyperlink r:id="rId67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7"/>
        </w:numPr>
        <w:pStyle w:val="Compact"/>
      </w:pPr>
      <w:hyperlink r:id="rId68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7"/>
        </w:numPr>
        <w:pStyle w:val="Compact"/>
      </w:pPr>
      <w:hyperlink r:id="rId681">
        <w:r>
          <w:rPr>
            <w:rStyle w:val="Hyperlink"/>
          </w:rPr>
          <w:t xml:space="preserve">Cistrome-GO</w:t>
        </w:r>
      </w:hyperlink>
      <w:r>
        <w:t xml:space="preserve">: A web-based tool for determining the gene ontologies of genes likely to be regulated by regions discovered through TF ChIP-seq.</w:t>
      </w:r>
    </w:p>
    <w:p>
      <w:pPr>
        <w:numPr>
          <w:ilvl w:val="0"/>
          <w:numId w:val="1147"/>
        </w:numPr>
        <w:pStyle w:val="Compact"/>
      </w:pPr>
      <w:hyperlink r:id="rId68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7"/>
        </w:numPr>
        <w:pStyle w:val="Compact"/>
      </w:pPr>
      <w:hyperlink r:id="rId68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7"/>
        </w:numPr>
        <w:pStyle w:val="Compact"/>
      </w:pPr>
      <w:hyperlink r:id="rId684">
        <w:r>
          <w:rPr>
            <w:rStyle w:val="Hyperlink"/>
          </w:rPr>
          <w:t xml:space="preserve">Cistrome DB</w:t>
        </w:r>
      </w:hyperlink>
      <w:r>
        <w:t xml:space="preserve">: The website allows users to upload their enriched regions, returning TF ChIP-seq, DNase-seq or ATAC-seq samples with similar profiles.</w:t>
      </w:r>
    </w:p>
    <w:bookmarkEnd w:id="685"/>
    <w:bookmarkStart w:id="688" w:name="motif-analysis-1"/>
    <w:p>
      <w:pPr>
        <w:pStyle w:val="Heading3"/>
      </w:pPr>
      <w:r>
        <w:rPr>
          <w:rStyle w:val="SectionNumber"/>
        </w:rPr>
        <w:t xml:space="preserve">18.7.4</w:t>
      </w:r>
      <w:r>
        <w:tab/>
      </w:r>
      <w:r>
        <w:t xml:space="preserve">Motif Analysis</w:t>
      </w:r>
    </w:p>
    <w:p>
      <w:pPr>
        <w:numPr>
          <w:ilvl w:val="0"/>
          <w:numId w:val="1148"/>
        </w:numPr>
        <w:pStyle w:val="Compact"/>
      </w:pPr>
      <w:hyperlink r:id="rId585">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8"/>
        </w:numPr>
        <w:pStyle w:val="Compact"/>
      </w:pPr>
      <w:hyperlink r:id="rId67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8"/>
        </w:numPr>
        <w:pStyle w:val="Compact"/>
      </w:pPr>
      <w:hyperlink r:id="rId68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8"/>
        </w:numPr>
        <w:pStyle w:val="Compact"/>
      </w:pPr>
      <w:hyperlink r:id="rId68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8"/>
    <w:bookmarkStart w:id="691" w:name="tools-for-preprocessing"/>
    <w:p>
      <w:pPr>
        <w:pStyle w:val="Heading3"/>
      </w:pPr>
      <w:r>
        <w:rPr>
          <w:rStyle w:val="SectionNumber"/>
        </w:rPr>
        <w:t xml:space="preserve">18.7.5</w:t>
      </w:r>
      <w:r>
        <w:tab/>
      </w:r>
      <w:r>
        <w:t xml:space="preserve">Tools for preprocessing</w:t>
      </w:r>
    </w:p>
    <w:p>
      <w:pPr>
        <w:numPr>
          <w:ilvl w:val="0"/>
          <w:numId w:val="1149"/>
        </w:numPr>
        <w:pStyle w:val="Compact"/>
      </w:pPr>
      <w:hyperlink r:id="rId689">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9"/>
        </w:numPr>
        <w:pStyle w:val="Compact"/>
      </w:pPr>
      <w:hyperlink r:id="rId690">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9"/>
        </w:numPr>
        <w:pStyle w:val="Compact"/>
      </w:pPr>
      <w:hyperlink r:id="rId634">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9"/>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9"/>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1"/>
    <w:bookmarkStart w:id="695" w:name="tools-for-making-visualizations"/>
    <w:p>
      <w:pPr>
        <w:pStyle w:val="Heading3"/>
      </w:pPr>
      <w:r>
        <w:rPr>
          <w:rStyle w:val="SectionNumber"/>
        </w:rPr>
        <w:t xml:space="preserve">18.7.6</w:t>
      </w:r>
      <w:r>
        <w:tab/>
      </w:r>
      <w:r>
        <w:t xml:space="preserve">Tools for making visualizations</w:t>
      </w:r>
    </w:p>
    <w:p>
      <w:pPr>
        <w:numPr>
          <w:ilvl w:val="0"/>
          <w:numId w:val="1150"/>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0"/>
        </w:numPr>
        <w:pStyle w:val="Compact"/>
      </w:pPr>
      <w:r>
        <w:t xml:space="preserve">The</w:t>
      </w:r>
      <w:r>
        <w:t xml:space="preserve"> </w:t>
      </w:r>
      <w:hyperlink r:id="rId692">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0"/>
        </w:numPr>
        <w:pStyle w:val="Compact"/>
      </w:pPr>
      <w:hyperlink r:id="rId693">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694">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5"/>
    <w:bookmarkStart w:id="701" w:name="tools-for-making-heatmaps"/>
    <w:p>
      <w:pPr>
        <w:pStyle w:val="Heading3"/>
      </w:pPr>
      <w:r>
        <w:rPr>
          <w:rStyle w:val="SectionNumber"/>
        </w:rPr>
        <w:t xml:space="preserve">18.7.7</w:t>
      </w:r>
      <w:r>
        <w:tab/>
      </w:r>
      <w:r>
        <w:t xml:space="preserve">Tools for making heatmaps</w:t>
      </w:r>
    </w:p>
    <w:p>
      <w:pPr>
        <w:numPr>
          <w:ilvl w:val="0"/>
          <w:numId w:val="1151"/>
        </w:numPr>
        <w:pStyle w:val="Compact"/>
      </w:pPr>
      <w:hyperlink r:id="rId696">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1"/>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1"/>
        </w:numPr>
        <w:pStyle w:val="Compact"/>
      </w:pPr>
      <w:hyperlink r:id="rId697">
        <w:r>
          <w:rPr>
            <w:rStyle w:val="Hyperlink"/>
          </w:rPr>
          <w:t xml:space="preserve">EnrichedHeatmap</w:t>
        </w:r>
      </w:hyperlink>
      <w:r>
        <w:t xml:space="preserve">is an R package for making heatmaps that visualize the enrichment of genomic signals on specific target regions.</w:t>
      </w:r>
    </w:p>
    <w:p>
      <w:pPr>
        <w:numPr>
          <w:ilvl w:val="0"/>
          <w:numId w:val="1151"/>
        </w:numPr>
        <w:pStyle w:val="Compact"/>
      </w:pPr>
      <w:hyperlink r:id="rId698">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1"/>
        </w:numPr>
        <w:pStyle w:val="Compact"/>
      </w:pPr>
      <w:hyperlink r:id="rId699">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1"/>
        </w:numPr>
        <w:pStyle w:val="Compact"/>
      </w:pPr>
      <w:hyperlink r:id="rId700">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1"/>
    <w:bookmarkEnd w:id="702"/>
    <w:bookmarkStart w:id="710"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2"/>
        </w:numPr>
        <w:pStyle w:val="Compact"/>
      </w:pPr>
      <w:hyperlink r:id="rId703">
        <w:r>
          <w:rPr>
            <w:rStyle w:val="Hyperlink"/>
          </w:rPr>
          <w:t xml:space="preserve">Shirley Liu’s Computational biology course</w:t>
        </w:r>
      </w:hyperlink>
    </w:p>
    <w:p>
      <w:pPr>
        <w:numPr>
          <w:ilvl w:val="0"/>
          <w:numId w:val="1152"/>
        </w:numPr>
        <w:pStyle w:val="Compact"/>
      </w:pPr>
      <w:hyperlink r:id="rId704">
        <w:r>
          <w:rPr>
            <w:rStyle w:val="Hyperlink"/>
          </w:rPr>
          <w:t xml:space="preserve">Galaxy ChIP-seq tutorial</w:t>
        </w:r>
      </w:hyperlink>
    </w:p>
    <w:p>
      <w:pPr>
        <w:numPr>
          <w:ilvl w:val="0"/>
          <w:numId w:val="1152"/>
        </w:numPr>
        <w:pStyle w:val="Compact"/>
      </w:pPr>
      <w:hyperlink r:id="rId705">
        <w:r>
          <w:rPr>
            <w:rStyle w:val="Hyperlink"/>
          </w:rPr>
          <w:t xml:space="preserve">ENCODE ChiP-seq tutorial</w:t>
        </w:r>
      </w:hyperlink>
    </w:p>
    <w:p>
      <w:pPr>
        <w:numPr>
          <w:ilvl w:val="0"/>
          <w:numId w:val="1152"/>
        </w:numPr>
        <w:pStyle w:val="Compact"/>
      </w:pPr>
      <w:hyperlink r:id="rId706">
        <w:r>
          <w:rPr>
            <w:rStyle w:val="Hyperlink"/>
          </w:rPr>
          <w:t xml:space="preserve">Crazyhottommy’s ChIp-seq tutorial</w:t>
        </w:r>
      </w:hyperlink>
    </w:p>
    <w:p>
      <w:pPr>
        <w:numPr>
          <w:ilvl w:val="0"/>
          <w:numId w:val="1152"/>
        </w:numPr>
        <w:pStyle w:val="Compact"/>
      </w:pPr>
      <w:hyperlink r:id="rId707">
        <w:r>
          <w:rPr>
            <w:rStyle w:val="Hyperlink"/>
          </w:rPr>
          <w:t xml:space="preserve">Harvard CUT&amp;RUN tutorial</w:t>
        </w:r>
      </w:hyperlink>
    </w:p>
    <w:p>
      <w:pPr>
        <w:numPr>
          <w:ilvl w:val="0"/>
          <w:numId w:val="1152"/>
        </w:numPr>
        <w:pStyle w:val="Compact"/>
      </w:pPr>
      <w:hyperlink r:id="rId708">
        <w:r>
          <w:rPr>
            <w:rStyle w:val="Hyperlink"/>
          </w:rPr>
          <w:t xml:space="preserve">4DN CUT&amp;RUN tutorial</w:t>
        </w:r>
      </w:hyperlink>
    </w:p>
    <w:p>
      <w:pPr>
        <w:numPr>
          <w:ilvl w:val="0"/>
          <w:numId w:val="1152"/>
        </w:numPr>
        <w:pStyle w:val="Compact"/>
      </w:pPr>
      <w:hyperlink r:id="rId709">
        <w:r>
          <w:rPr>
            <w:rStyle w:val="Hyperlink"/>
          </w:rPr>
          <w:t xml:space="preserve">Henikoff Lab CUT&amp;Tag tutorial</w:t>
        </w:r>
      </w:hyperlink>
    </w:p>
    <w:p>
      <w:pPr>
        <w:numPr>
          <w:ilvl w:val="0"/>
          <w:numId w:val="1152"/>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2"/>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2"/>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10"/>
    <w:bookmarkEnd w:id="711"/>
    <w:bookmarkStart w:id="790"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5"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bookmarkEnd w:id="715"/>
    <w:bookmarkStart w:id="747"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3"/>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6"/>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Style w:val="Compact"/>
      </w:pPr>
      <w:r>
        <w:t xml:space="preserve">Publications:</w:t>
      </w:r>
    </w:p>
    <w:p>
      <w:pPr>
        <w:numPr>
          <w:ilvl w:val="0"/>
          <w:numId w:val="1158"/>
        </w:numPr>
        <w:pStyle w:val="Compact"/>
      </w:pPr>
      <w:hyperlink r:id="rId720">
        <w:r>
          <w:rPr>
            <w:rStyle w:val="Hyperlink"/>
          </w:rPr>
          <w:t xml:space="preserve">An efficient targeted nuclease strategy for high-resolution mapping of DNA binding sites. eLife. 2017</w:t>
        </w:r>
      </w:hyperlink>
    </w:p>
    <w:p>
      <w:pPr>
        <w:numPr>
          <w:ilvl w:val="0"/>
          <w:numId w:val="1158"/>
        </w:numPr>
        <w:pStyle w:val="Compact"/>
      </w:pPr>
      <w:hyperlink r:id="rId721">
        <w:r>
          <w:rPr>
            <w:rStyle w:val="Hyperlink"/>
          </w:rPr>
          <w:t xml:space="preserve">Targeted in situ genome-wide profiling with high efficiency for low cell numbers. Nature Protocols. 2018</w:t>
        </w:r>
      </w:hyperlink>
    </w:p>
    <w:p>
      <w:pPr>
        <w:numPr>
          <w:ilvl w:val="0"/>
          <w:numId w:val="1158"/>
        </w:numPr>
        <w:pStyle w:val="Compact"/>
      </w:pPr>
      <w:hyperlink r:id="rId722">
        <w:r>
          <w:rPr>
            <w:rStyle w:val="Hyperlink"/>
          </w:rPr>
          <w:t xml:space="preserve">Improved CUT&amp;RUN chromatin profiling tools. eLife. 2019</w:t>
        </w:r>
      </w:hyperlink>
    </w:p>
    <w:p>
      <w:pPr>
        <w:numPr>
          <w:ilvl w:val="0"/>
          <w:numId w:val="1159"/>
        </w:numPr>
        <w:pStyle w:val="Compact"/>
      </w:pPr>
      <w:r>
        <w:t xml:space="preserve">Protocols:</w:t>
      </w:r>
    </w:p>
    <w:p>
      <w:pPr>
        <w:numPr>
          <w:ilvl w:val="0"/>
          <w:numId w:val="1160"/>
        </w:numPr>
        <w:pStyle w:val="Compact"/>
      </w:pPr>
      <w:hyperlink r:id="rId723">
        <w:r>
          <w:rPr>
            <w:rStyle w:val="Hyperlink"/>
          </w:rPr>
          <w:t xml:space="preserve">CUT&amp;RUN: Targeted in situ genome-wide profiling with high efficiency for low cell numbers (Version 3)</w:t>
        </w:r>
      </w:hyperlink>
    </w:p>
    <w:p>
      <w:pPr>
        <w:numPr>
          <w:ilvl w:val="0"/>
          <w:numId w:val="1160"/>
        </w:numPr>
        <w:pStyle w:val="Compact"/>
      </w:pPr>
      <w:hyperlink r:id="rId724">
        <w:r>
          <w:rPr>
            <w:rStyle w:val="Hyperlink"/>
          </w:rPr>
          <w:t xml:space="preserve">CUT&amp;RUN with Drosophila tissues (Version 1)</w:t>
        </w:r>
      </w:hyperlink>
    </w:p>
    <w:bookmarkStart w:id="72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1"/>
        </w:numPr>
        <w:pStyle w:val="Compact"/>
      </w:pPr>
      <w:r>
        <w:t xml:space="preserve">Publication:</w:t>
      </w:r>
    </w:p>
    <w:p>
      <w:pPr>
        <w:numPr>
          <w:ilvl w:val="0"/>
          <w:numId w:val="1162"/>
        </w:numPr>
        <w:pStyle w:val="Compact"/>
      </w:pPr>
      <w:hyperlink r:id="rId725">
        <w:r>
          <w:rPr>
            <w:rStyle w:val="Hyperlink"/>
          </w:rPr>
          <w:t xml:space="preserve">Automated in situ chromatin profiling efficiently resolves cell types and gene regulatory programs. Epigentics &amp; Chromatin. 2018</w:t>
        </w:r>
      </w:hyperlink>
    </w:p>
    <w:p>
      <w:pPr>
        <w:numPr>
          <w:ilvl w:val="0"/>
          <w:numId w:val="1163"/>
        </w:numPr>
        <w:pStyle w:val="Compact"/>
      </w:pPr>
      <w:r>
        <w:t xml:space="preserve">Protocol:</w:t>
      </w:r>
    </w:p>
    <w:p>
      <w:pPr>
        <w:numPr>
          <w:ilvl w:val="0"/>
          <w:numId w:val="1164"/>
        </w:numPr>
        <w:pStyle w:val="Compact"/>
      </w:pPr>
      <w:hyperlink r:id="rId726">
        <w:r>
          <w:rPr>
            <w:rStyle w:val="Hyperlink"/>
          </w:rPr>
          <w:t xml:space="preserve">AutoCUT&amp;RUN: genome-wide profiling of chromatin proteins in a 96 well format on a Biomek (Version 1)</w:t>
        </w:r>
      </w:hyperlink>
    </w:p>
    <w:bookmarkEnd w:id="727"/>
    <w:bookmarkEnd w:id="728"/>
    <w:bookmarkStart w:id="746"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adapter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5"/>
        </w:numPr>
        <w:pStyle w:val="Compact"/>
      </w:pPr>
      <w:r>
        <w:t xml:space="preserve">Publication:</w:t>
      </w:r>
    </w:p>
    <w:p>
      <w:pPr>
        <w:numPr>
          <w:ilvl w:val="0"/>
          <w:numId w:val="1166"/>
        </w:numPr>
        <w:pStyle w:val="Compact"/>
      </w:pPr>
      <w:hyperlink r:id="rId731">
        <w:r>
          <w:rPr>
            <w:rStyle w:val="Hyperlink"/>
          </w:rPr>
          <w:t xml:space="preserve">CUT&amp;Tag for efficient epigenomic profiling of small samples and single cells. Nature Communications. 2019</w:t>
        </w:r>
      </w:hyperlink>
    </w:p>
    <w:p>
      <w:pPr>
        <w:numPr>
          <w:ilvl w:val="0"/>
          <w:numId w:val="1166"/>
        </w:numPr>
        <w:pStyle w:val="Compact"/>
      </w:pPr>
      <w:hyperlink r:id="rId732">
        <w:r>
          <w:rPr>
            <w:rStyle w:val="Hyperlink"/>
          </w:rPr>
          <w:t xml:space="preserve">Efficient low-cost chromatin profiling with CUT&amp;Tag. Nature Protocols. 2020</w:t>
        </w:r>
      </w:hyperlink>
    </w:p>
    <w:p>
      <w:pPr>
        <w:numPr>
          <w:ilvl w:val="0"/>
          <w:numId w:val="1166"/>
        </w:numPr>
        <w:pStyle w:val="Compact"/>
      </w:pPr>
      <w:hyperlink r:id="rId733">
        <w:r>
          <w:rPr>
            <w:rStyle w:val="Hyperlink"/>
          </w:rPr>
          <w:t xml:space="preserve">Scalable single-cell profiling of chromatin modifications with sciCUT&amp;Tag. Nature Protocols. 2023</w:t>
        </w:r>
      </w:hyperlink>
    </w:p>
    <w:p>
      <w:pPr>
        <w:numPr>
          <w:ilvl w:val="0"/>
          <w:numId w:val="1167"/>
        </w:numPr>
        <w:pStyle w:val="Compact"/>
      </w:pPr>
      <w:r>
        <w:t xml:space="preserve">Protocol:</w:t>
      </w:r>
    </w:p>
    <w:p>
      <w:pPr>
        <w:numPr>
          <w:ilvl w:val="0"/>
          <w:numId w:val="1168"/>
        </w:numPr>
        <w:pStyle w:val="Compact"/>
      </w:pPr>
      <w:hyperlink r:id="rId734">
        <w:r>
          <w:rPr>
            <w:rStyle w:val="Hyperlink"/>
          </w:rPr>
          <w:t xml:space="preserve">Bench top CUT&amp;Tag (Version 3)</w:t>
        </w:r>
      </w:hyperlink>
    </w:p>
    <w:p>
      <w:pPr>
        <w:numPr>
          <w:ilvl w:val="0"/>
          <w:numId w:val="1168"/>
        </w:numPr>
        <w:pStyle w:val="Compact"/>
      </w:pPr>
      <w:hyperlink r:id="rId735">
        <w:r>
          <w:rPr>
            <w:rStyle w:val="Hyperlink"/>
          </w:rPr>
          <w:t xml:space="preserve">3XFlag-pATn5 Protein Purification and MEDS-loading (5x scale, 2L volume, Version 1)</w:t>
        </w:r>
      </w:hyperlink>
    </w:p>
    <w:p>
      <w:pPr>
        <w:numPr>
          <w:ilvl w:val="0"/>
          <w:numId w:val="1168"/>
        </w:numPr>
        <w:pStyle w:val="Compact"/>
      </w:pPr>
      <w:hyperlink r:id="rId736">
        <w:r>
          <w:rPr>
            <w:rStyle w:val="Hyperlink"/>
          </w:rPr>
          <w:t xml:space="preserve">CUT&amp;Tag with Drosophila tissues (Version 1)</w:t>
        </w:r>
      </w:hyperlink>
    </w:p>
    <w:bookmarkStart w:id="741"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9"/>
        </w:numPr>
        <w:pStyle w:val="Compact"/>
      </w:pPr>
      <w:r>
        <w:t xml:space="preserve">Publication:</w:t>
      </w:r>
    </w:p>
    <w:p>
      <w:pPr>
        <w:numPr>
          <w:ilvl w:val="0"/>
          <w:numId w:val="1170"/>
        </w:numPr>
        <w:pStyle w:val="Compact"/>
      </w:pPr>
      <w:hyperlink r:id="rId737">
        <w:r>
          <w:rPr>
            <w:rStyle w:val="Hyperlink"/>
          </w:rPr>
          <w:t xml:space="preserve">Automated CUT&amp;Tag profiling of chromatin heterogeneity in mixed-lineage leukemia. Nature Genetics. 2021</w:t>
        </w:r>
      </w:hyperlink>
    </w:p>
    <w:p>
      <w:pPr>
        <w:numPr>
          <w:ilvl w:val="0"/>
          <w:numId w:val="1170"/>
        </w:numPr>
        <w:pStyle w:val="Compact"/>
      </w:pPr>
      <w:hyperlink r:id="rId738">
        <w:r>
          <w:rPr>
            <w:rStyle w:val="Hyperlink"/>
          </w:rPr>
          <w:t xml:space="preserve">Simplified Epigenome Profiling Using Antibody-tethered Tagmentation</w:t>
        </w:r>
      </w:hyperlink>
    </w:p>
    <w:p>
      <w:pPr>
        <w:numPr>
          <w:ilvl w:val="0"/>
          <w:numId w:val="1170"/>
        </w:numPr>
        <w:pStyle w:val="Compact"/>
      </w:pPr>
      <w:hyperlink r:id="rId739">
        <w:r>
          <w:rPr>
            <w:rStyle w:val="Hyperlink"/>
          </w:rPr>
          <w:t xml:space="preserve">Epigenomic analysis of formalin-fixed paraffin-embedded samples by CUT&amp;Tag</w:t>
        </w:r>
      </w:hyperlink>
    </w:p>
    <w:p>
      <w:pPr>
        <w:numPr>
          <w:ilvl w:val="0"/>
          <w:numId w:val="1171"/>
        </w:numPr>
        <w:pStyle w:val="Compact"/>
      </w:pPr>
      <w:r>
        <w:t xml:space="preserve">Protocol:</w:t>
      </w:r>
    </w:p>
    <w:p>
      <w:pPr>
        <w:numPr>
          <w:ilvl w:val="0"/>
          <w:numId w:val="1172"/>
        </w:numPr>
        <w:pStyle w:val="Compact"/>
      </w:pPr>
      <w:hyperlink r:id="rId740">
        <w:r>
          <w:rPr>
            <w:rStyle w:val="Hyperlink"/>
          </w:rPr>
          <w:t xml:space="preserve">AutoCUT&amp;Tag: streamlined genome-wide profiling of chromatin proteins on a liquid handling robot (Version 1)</w:t>
        </w:r>
      </w:hyperlink>
    </w:p>
    <w:bookmarkEnd w:id="741"/>
    <w:bookmarkStart w:id="745"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3"/>
        </w:numPr>
        <w:pStyle w:val="Compact"/>
      </w:pPr>
      <w:r>
        <w:t xml:space="preserve">Publication:</w:t>
      </w:r>
    </w:p>
    <w:p>
      <w:pPr>
        <w:numPr>
          <w:ilvl w:val="0"/>
          <w:numId w:val="1174"/>
        </w:numPr>
        <w:pStyle w:val="Compact"/>
      </w:pPr>
      <w:hyperlink r:id="rId743">
        <w:r>
          <w:rPr>
            <w:rStyle w:val="Hyperlink"/>
          </w:rPr>
          <w:t xml:space="preserve">Efficient chromatin accessibility mapping in situ by nucleosome-tethered tagmentation. eLife. 2020</w:t>
        </w:r>
      </w:hyperlink>
    </w:p>
    <w:p>
      <w:pPr>
        <w:numPr>
          <w:ilvl w:val="0"/>
          <w:numId w:val="1175"/>
        </w:numPr>
        <w:pStyle w:val="Compact"/>
      </w:pPr>
      <w:r>
        <w:t xml:space="preserve">Protocol:</w:t>
      </w:r>
    </w:p>
    <w:p>
      <w:pPr>
        <w:numPr>
          <w:ilvl w:val="0"/>
          <w:numId w:val="1176"/>
        </w:numPr>
        <w:pStyle w:val="Compact"/>
      </w:pPr>
      <w:hyperlink r:id="rId744">
        <w:r>
          <w:rPr>
            <w:rStyle w:val="Hyperlink"/>
          </w:rPr>
          <w:t xml:space="preserve">CUT&amp;Tag-direct for whole cells with CUTAC (Version 4)</w:t>
        </w:r>
      </w:hyperlink>
    </w:p>
    <w:bookmarkEnd w:id="745"/>
    <w:bookmarkEnd w:id="746"/>
    <w:bookmarkEnd w:id="747"/>
    <w:bookmarkStart w:id="748" w:name="differences-between-cutrun-and-cuttag"/>
    <w:p>
      <w:pPr>
        <w:pStyle w:val="Heading2"/>
      </w:pPr>
      <w:r>
        <w:rPr>
          <w:rStyle w:val="SectionNumber"/>
        </w:rPr>
        <w:t xml:space="preserve">19.4</w:t>
      </w:r>
      <w:r>
        <w:tab/>
      </w:r>
      <w:r>
        <w:t xml:space="preserve">Differences between CUT&amp;RUN and CUT&amp;Tag</w:t>
      </w:r>
    </w:p>
    <w:p>
      <w:pPr>
        <w:numPr>
          <w:ilvl w:val="0"/>
          <w:numId w:val="1177"/>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1">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7"/>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1">
        <w:r>
          <w:rPr>
            <w:rStyle w:val="Hyperlink"/>
          </w:rPr>
          <w:t xml:space="preserve">Kaya-Okur et al. 2019</w:t>
        </w:r>
      </w:hyperlink>
      <w:r>
        <w:t xml:space="preserve">.</w:t>
      </w:r>
    </w:p>
    <w:p>
      <w:pPr>
        <w:numPr>
          <w:ilvl w:val="0"/>
          <w:numId w:val="1177"/>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8"/>
    <w:bookmarkStart w:id="749" w:name="limitation-of-cutrun-and-cuttag"/>
    <w:p>
      <w:pPr>
        <w:pStyle w:val="Heading2"/>
      </w:pPr>
      <w:r>
        <w:rPr>
          <w:rStyle w:val="SectionNumber"/>
        </w:rPr>
        <w:t xml:space="preserve">19.5</w:t>
      </w:r>
      <w:r>
        <w:tab/>
      </w:r>
      <w:r>
        <w:t xml:space="preserve">Limitation of CUT&amp;RUN and CUT&amp;Tag</w:t>
      </w:r>
    </w:p>
    <w:p>
      <w:pPr>
        <w:numPr>
          <w:ilvl w:val="0"/>
          <w:numId w:val="1178"/>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8"/>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8"/>
        </w:numPr>
      </w:pPr>
      <w:r>
        <w:t xml:space="preserve">GC Bias: For CUT&amp;Tag, as with other techniques using Tn5, the library preparation has a strong GC bias and has poor sensitivity in low GC regions or genomes with high variance in GC content.</w:t>
      </w:r>
    </w:p>
    <w:p>
      <w:pPr>
        <w:numPr>
          <w:ilvl w:val="0"/>
          <w:numId w:val="1178"/>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8"/>
        </w:numPr>
      </w:pPr>
      <w:r>
        <w:t xml:space="preserve">Challenges in Detecting Low Abundance TFs: While CUT&amp;RUN and CUT&amp;Tag are more sensitive than ChIP-seq, they can still face challenges in detecting TFs present in very low abundance in the cell.</w:t>
      </w:r>
    </w:p>
    <w:bookmarkEnd w:id="749"/>
    <w:bookmarkStart w:id="781"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50">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bookmarkStart w:id="75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9"/>
        </w:numPr>
        <w:pStyle w:val="Compact"/>
      </w:pPr>
      <w:hyperlink r:id="rId690">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0"/>
        </w:numPr>
        <w:pStyle w:val="Compact"/>
      </w:pPr>
      <w:hyperlink r:id="rId635">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2"/>
    <w:bookmarkStart w:id="754" w:name="alignment-1"/>
    <w:p>
      <w:pPr>
        <w:pStyle w:val="Heading3"/>
      </w:pPr>
      <w:r>
        <w:rPr>
          <w:rStyle w:val="SectionNumber"/>
        </w:rPr>
        <w:t xml:space="preserve">19.6.2</w:t>
      </w:r>
      <w:r>
        <w:tab/>
      </w:r>
      <w:r>
        <w:t xml:space="preserve">Alignment</w:t>
      </w:r>
    </w:p>
    <w:p>
      <w:pPr>
        <w:numPr>
          <w:ilvl w:val="0"/>
          <w:numId w:val="1181"/>
        </w:numPr>
        <w:pStyle w:val="Compact"/>
      </w:pPr>
      <w:hyperlink r:id="rId634">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2"/>
        </w:numPr>
        <w:pStyle w:val="Compact"/>
      </w:pPr>
      <w:hyperlink r:id="rId753">
        <w:r>
          <w:rPr>
            <w:rStyle w:val="Hyperlink"/>
          </w:rPr>
          <w:t xml:space="preserve">BWA</w:t>
        </w:r>
      </w:hyperlink>
      <w:r>
        <w:t xml:space="preserve">: BWA is a software package for mapping low-divergent sequences against a large reference genome, such as the human genome.</w:t>
      </w:r>
    </w:p>
    <w:bookmarkEnd w:id="754"/>
    <w:bookmarkStart w:id="756"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3"/>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3"/>
        </w:numPr>
      </w:pPr>
      <w:r>
        <w:rPr>
          <w:bCs/>
          <w:b/>
        </w:rPr>
        <w:t xml:space="preserve">Alignment rate</w:t>
      </w:r>
      <w:r>
        <w:t xml:space="preserve">: Alignment frequencies are expected to be &gt;80% for high-quality data.</w:t>
      </w:r>
    </w:p>
    <w:p>
      <w:pPr>
        <w:numPr>
          <w:ilvl w:val="0"/>
          <w:numId w:val="1183"/>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3"/>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3"/>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bookmarkEnd w:id="756"/>
    <w:bookmarkStart w:id="759" w:name="normalization"/>
    <w:p>
      <w:pPr>
        <w:pStyle w:val="Heading3"/>
      </w:pPr>
      <w:r>
        <w:rPr>
          <w:rStyle w:val="SectionNumber"/>
        </w:rPr>
        <w:t xml:space="preserve">19.6.4</w:t>
      </w:r>
      <w:r>
        <w:tab/>
      </w:r>
      <w:r>
        <w:t xml:space="preserve">Normalization</w:t>
      </w:r>
    </w:p>
    <w:bookmarkStart w:id="757"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7"/>
    <w:bookmarkStart w:id="758"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8"/>
    <w:bookmarkEnd w:id="759"/>
    <w:bookmarkStart w:id="770" w:name="peak-calling-2"/>
    <w:p>
      <w:pPr>
        <w:pStyle w:val="Heading3"/>
      </w:pPr>
      <w:r>
        <w:rPr>
          <w:rStyle w:val="SectionNumber"/>
        </w:rPr>
        <w:t xml:space="preserve">19.6.5</w:t>
      </w:r>
      <w:r>
        <w:tab/>
      </w:r>
      <w:r>
        <w:t xml:space="preserve">Peak Calling</w:t>
      </w:r>
    </w:p>
    <w:bookmarkStart w:id="763" w:name="seacr"/>
    <w:p>
      <w:pPr>
        <w:pStyle w:val="Heading4"/>
      </w:pPr>
      <w:r>
        <w:rPr>
          <w:rStyle w:val="SectionNumber"/>
        </w:rPr>
        <w:t xml:space="preserve">19.6.5.1</w:t>
      </w:r>
      <w:r>
        <w:tab/>
      </w:r>
      <w:hyperlink r:id="rId760">
        <w:r>
          <w:rPr>
            <w:rStyle w:val="Hyperlink"/>
          </w:rPr>
          <w:t xml:space="preserve">SEACR</w:t>
        </w:r>
      </w:hyperlink>
    </w:p>
    <w:p>
      <w:pPr>
        <w:pStyle w:val="FirstParagraph"/>
      </w:pPr>
      <w:r>
        <w:t xml:space="preserve">The</w:t>
      </w:r>
      <w:r>
        <w:t xml:space="preserve"> </w:t>
      </w:r>
      <w:hyperlink r:id="rId761">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2">
        <w:r>
          <w:rPr>
            <w:rStyle w:val="Hyperlink"/>
          </w:rPr>
          <w:t xml:space="preserve">Peak calling by Sparse Enrichment Analysis for CUT&amp;RUN (SEACR) Web Interface</w:t>
        </w:r>
      </w:hyperlink>
    </w:p>
    <w:bookmarkEnd w:id="763"/>
    <w:bookmarkStart w:id="766" w:name="macs2"/>
    <w:p>
      <w:pPr>
        <w:pStyle w:val="Heading4"/>
      </w:pPr>
      <w:r>
        <w:rPr>
          <w:rStyle w:val="SectionNumber"/>
        </w:rPr>
        <w:t xml:space="preserve">19.6.5.2</w:t>
      </w:r>
      <w:r>
        <w:tab/>
      </w:r>
      <w:hyperlink r:id="rId670">
        <w:r>
          <w:rPr>
            <w:rStyle w:val="Hyperlink"/>
          </w:rPr>
          <w:t xml:space="preserve">MACS2</w:t>
        </w:r>
      </w:hyperlink>
    </w:p>
    <w:p>
      <w:pPr>
        <w:pStyle w:val="FirstParagraph"/>
      </w:pPr>
      <w:r>
        <w:t xml:space="preserve">The</w:t>
      </w:r>
      <w:r>
        <w:t xml:space="preserve"> </w:t>
      </w:r>
      <w:hyperlink r:id="rId764">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5">
        <w:r>
          <w:rPr>
            <w:rStyle w:val="Hyperlink"/>
          </w:rPr>
          <w:t xml:space="preserve">https://github.com/taoliu/MACS/wiki</w:t>
        </w:r>
      </w:hyperlink>
      <w:r>
        <w:t xml:space="preserve">.</w:t>
      </w:r>
    </w:p>
    <w:bookmarkEnd w:id="766"/>
    <w:bookmarkStart w:id="767" w:name="seacr-vs-macs2"/>
    <w:p>
      <w:pPr>
        <w:pStyle w:val="Heading4"/>
      </w:pPr>
      <w:r>
        <w:rPr>
          <w:rStyle w:val="SectionNumber"/>
        </w:rPr>
        <w:t xml:space="preserve">19.6.5.3</w:t>
      </w:r>
      <w:r>
        <w:tab/>
      </w:r>
      <w:r>
        <w:t xml:space="preserve">SEACR vs MACS2</w:t>
      </w:r>
    </w:p>
    <w:p>
      <w:pPr>
        <w:numPr>
          <w:ilvl w:val="0"/>
          <w:numId w:val="1184"/>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4"/>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4"/>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7"/>
    <w:bookmarkStart w:id="76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3">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69"/>
    <w:bookmarkEnd w:id="770"/>
    <w:bookmarkStart w:id="773" w:name="visualization-1"/>
    <w:p>
      <w:pPr>
        <w:pStyle w:val="Heading3"/>
      </w:pPr>
      <w:r>
        <w:rPr>
          <w:rStyle w:val="SectionNumber"/>
        </w:rPr>
        <w:t xml:space="preserve">19.6.6</w:t>
      </w:r>
      <w:r>
        <w:tab/>
      </w:r>
      <w:r>
        <w:t xml:space="preserve">Visualization</w:t>
      </w:r>
    </w:p>
    <w:p>
      <w:pPr>
        <w:numPr>
          <w:ilvl w:val="0"/>
          <w:numId w:val="1185"/>
        </w:numPr>
      </w:pPr>
      <w:hyperlink r:id="rId77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5"/>
        </w:numPr>
      </w:pPr>
      <w:hyperlink r:id="rId692">
        <w:r>
          <w:rPr>
            <w:rStyle w:val="Hyperlink"/>
          </w:rPr>
          <w:t xml:space="preserve">UCSC Genome Browser</w:t>
        </w:r>
      </w:hyperlink>
      <w:r>
        <w:t xml:space="preserve">: UCSC Genome Browser provides the most comprehensive supplementary genome information.</w:t>
      </w:r>
    </w:p>
    <w:p>
      <w:pPr>
        <w:numPr>
          <w:ilvl w:val="0"/>
          <w:numId w:val="1185"/>
        </w:numPr>
      </w:pPr>
      <w:hyperlink r:id="rId598">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bookmarkEnd w:id="773"/>
    <w:bookmarkStart w:id="780" w:name="differential-analysis"/>
    <w:p>
      <w:pPr>
        <w:pStyle w:val="Heading3"/>
      </w:pPr>
      <w:r>
        <w:rPr>
          <w:rStyle w:val="SectionNumber"/>
        </w:rPr>
        <w:t xml:space="preserve">19.6.7</w:t>
      </w:r>
      <w:r>
        <w:tab/>
      </w:r>
      <w:r>
        <w:t xml:space="preserve">Differential Analysis</w:t>
      </w:r>
    </w:p>
    <w:p>
      <w:pPr>
        <w:numPr>
          <w:ilvl w:val="0"/>
          <w:numId w:val="1186"/>
        </w:numPr>
      </w:pPr>
      <w:hyperlink r:id="rId774">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6"/>
        </w:numPr>
      </w:pPr>
      <w:hyperlink r:id="rId775">
        <w:r>
          <w:rPr>
            <w:rStyle w:val="Hyperlink"/>
          </w:rPr>
          <w:t xml:space="preserve">DESeq2</w:t>
        </w:r>
      </w:hyperlink>
      <w:r>
        <w:t xml:space="preserve">:</w:t>
      </w:r>
      <w:r>
        <w:t xml:space="preserve"> </w:t>
      </w:r>
      <w:hyperlink r:id="rId776">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6"/>
        </w:numPr>
      </w:pPr>
      <w:hyperlink r:id="rId777">
        <w:r>
          <w:rPr>
            <w:rStyle w:val="Hyperlink"/>
          </w:rPr>
          <w:t xml:space="preserve">Limma</w:t>
        </w:r>
      </w:hyperlink>
      <w:r>
        <w:t xml:space="preserve">:</w:t>
      </w:r>
      <w:r>
        <w:t xml:space="preserve"> </w:t>
      </w:r>
      <w:hyperlink r:id="rId774">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6"/>
        </w:numPr>
      </w:pPr>
      <w:hyperlink r:id="rId778">
        <w:r>
          <w:rPr>
            <w:rStyle w:val="Hyperlink"/>
          </w:rPr>
          <w:t xml:space="preserve">edgeR</w:t>
        </w:r>
      </w:hyperlink>
      <w:r>
        <w:t xml:space="preserve">:</w:t>
      </w:r>
      <w:r>
        <w:t xml:space="preserve"> </w:t>
      </w:r>
      <w:hyperlink r:id="rId779">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80"/>
    <w:bookmarkEnd w:id="781"/>
    <w:bookmarkStart w:id="789"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7"/>
        </w:numPr>
      </w:pPr>
      <w:hyperlink r:id="rId782">
        <w:r>
          <w:rPr>
            <w:rStyle w:val="Hyperlink"/>
          </w:rPr>
          <w:t xml:space="preserve">CUT&amp;RUNTools</w:t>
        </w:r>
      </w:hyperlink>
      <w:r>
        <w:t xml:space="preserve">:</w:t>
      </w:r>
      <w:r>
        <w:t xml:space="preserve"> </w:t>
      </w:r>
      <w:hyperlink r:id="rId783">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7"/>
        </w:numPr>
      </w:pPr>
      <w:hyperlink r:id="rId784">
        <w:r>
          <w:rPr>
            <w:rStyle w:val="Hyperlink"/>
          </w:rPr>
          <w:t xml:space="preserve">CUT&amp;RUNTools 2.0</w:t>
        </w:r>
      </w:hyperlink>
      <w:r>
        <w:t xml:space="preserve">:</w:t>
      </w:r>
      <w:r>
        <w:t xml:space="preserve"> </w:t>
      </w:r>
      <w:hyperlink r:id="rId785">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7"/>
        </w:numPr>
      </w:pPr>
      <w:hyperlink r:id="rId786">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7"/>
        </w:numPr>
      </w:pPr>
      <w:hyperlink r:id="rId787">
        <w:r>
          <w:rPr>
            <w:rStyle w:val="Hyperlink"/>
          </w:rPr>
          <w:t xml:space="preserve">GoPeaks</w:t>
        </w:r>
      </w:hyperlink>
      <w:r>
        <w:t xml:space="preserve">:</w:t>
      </w:r>
      <w:r>
        <w:t xml:space="preserve"> </w:t>
      </w:r>
      <w:hyperlink r:id="rId788">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9"/>
    <w:bookmarkEnd w:id="790"/>
    <w:bookmarkStart w:id="8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2"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91.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bookmarkEnd w:id="792"/>
    <w:bookmarkStart w:id="795"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bookmarkEnd w:id="795"/>
    <w:bookmarkStart w:id="801" w:name="methylation-data-considerations"/>
    <w:p>
      <w:pPr>
        <w:pStyle w:val="Heading2"/>
      </w:pPr>
      <w:r>
        <w:rPr>
          <w:rStyle w:val="SectionNumber"/>
        </w:rPr>
        <w:t xml:space="preserve">20.3</w:t>
      </w:r>
      <w:r>
        <w:tab/>
      </w:r>
      <w:r>
        <w:t xml:space="preserve">Methylation data considerations</w:t>
      </w:r>
    </w:p>
    <w:bookmarkStart w:id="7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7"/>
    <w:bookmarkStart w:id="800"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bookmarkEnd w:id="800"/>
    <w:bookmarkEnd w:id="801"/>
    <w:bookmarkStart w:id="8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3"/>
    <w:bookmarkStart w:id="8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5" w:name="quality-control-1"/>
    <w:p>
      <w:pPr>
        <w:pStyle w:val="Heading3"/>
      </w:pPr>
      <w:r>
        <w:rPr>
          <w:rStyle w:val="SectionNumber"/>
        </w:rPr>
        <w:t xml:space="preserve">20.5.1</w:t>
      </w:r>
      <w:r>
        <w:tab/>
      </w:r>
      <w:r>
        <w:t xml:space="preserve">Quality control:</w:t>
      </w:r>
    </w:p>
    <w:p>
      <w:pPr>
        <w:numPr>
          <w:ilvl w:val="0"/>
          <w:numId w:val="1188"/>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9"/>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9"/>
        </w:numPr>
        <w:pStyle w:val="Compact"/>
      </w:pPr>
      <w:r>
        <w:rPr>
          <w:bCs/>
          <w:b/>
        </w:rPr>
        <w:t xml:space="preserve">Cons</w:t>
      </w:r>
      <w:r>
        <w:t xml:space="preserve">: Does not perform any trimming or filtering of low-quality reads Not specifically designed for bisulfite sequencing data</w:t>
      </w:r>
    </w:p>
    <w:p>
      <w:pPr>
        <w:numPr>
          <w:ilvl w:val="0"/>
          <w:numId w:val="1188"/>
        </w:numPr>
        <w:pStyle w:val="Compact"/>
      </w:pPr>
      <w:hyperlink r:id="rId8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0"/>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0"/>
        </w:numPr>
        <w:pStyle w:val="Compact"/>
      </w:pPr>
      <w:r>
        <w:rPr>
          <w:bCs/>
          <w:b/>
        </w:rPr>
        <w:t xml:space="preserve">Cons</w:t>
      </w:r>
      <w:r>
        <w:t xml:space="preserve">: Limited flexibility in terms of the trimming and filtering options. Does not provide quality control metrics or plots</w:t>
      </w:r>
    </w:p>
    <w:bookmarkEnd w:id="805"/>
    <w:bookmarkStart w:id="808" w:name="analysis"/>
    <w:p>
      <w:pPr>
        <w:pStyle w:val="Heading3"/>
      </w:pPr>
      <w:r>
        <w:rPr>
          <w:rStyle w:val="SectionNumber"/>
        </w:rPr>
        <w:t xml:space="preserve">20.5.2</w:t>
      </w:r>
      <w:r>
        <w:tab/>
      </w:r>
      <w:r>
        <w:t xml:space="preserve">Analysis:</w:t>
      </w:r>
    </w:p>
    <w:p>
      <w:pPr>
        <w:numPr>
          <w:ilvl w:val="0"/>
          <w:numId w:val="1191"/>
        </w:numPr>
        <w:pStyle w:val="Compact"/>
      </w:pPr>
      <w:hyperlink r:id="rId8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2"/>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2"/>
        </w:numPr>
        <w:pStyle w:val="Compact"/>
      </w:pPr>
      <w:r>
        <w:rPr>
          <w:bCs/>
          <w:b/>
        </w:rPr>
        <w:t xml:space="preserve">Cons</w:t>
      </w:r>
      <w:r>
        <w:t xml:space="preserve">:Can be computationally intensive for large datasets. Requires a pre-built bisulfite-converted reference genome</w:t>
      </w:r>
    </w:p>
    <w:p>
      <w:pPr>
        <w:numPr>
          <w:ilvl w:val="0"/>
          <w:numId w:val="1191"/>
        </w:numPr>
        <w:pStyle w:val="Compact"/>
      </w:pPr>
      <w:hyperlink r:id="rId8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3"/>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3"/>
        </w:numPr>
        <w:pStyle w:val="Compact"/>
      </w:pPr>
      <w:r>
        <w:rPr>
          <w:bCs/>
          <w:b/>
        </w:rPr>
        <w:t xml:space="preserve">Cons</w:t>
      </w:r>
      <w:r>
        <w:t xml:space="preserve">: Does not perform methylation calling or quantification</w:t>
      </w:r>
    </w:p>
    <w:bookmarkEnd w:id="808"/>
    <w:bookmarkStart w:id="810" w:name="methylation-calling"/>
    <w:p>
      <w:pPr>
        <w:pStyle w:val="Heading3"/>
      </w:pPr>
      <w:r>
        <w:rPr>
          <w:rStyle w:val="SectionNumber"/>
        </w:rPr>
        <w:t xml:space="preserve">20.5.3</w:t>
      </w:r>
      <w:r>
        <w:tab/>
      </w:r>
      <w:r>
        <w:t xml:space="preserve">Methylation calling:</w:t>
      </w:r>
    </w:p>
    <w:p>
      <w:pPr>
        <w:numPr>
          <w:ilvl w:val="0"/>
          <w:numId w:val="1194"/>
        </w:numPr>
        <w:pStyle w:val="Compact"/>
      </w:pPr>
      <w:hyperlink r:id="rId8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5"/>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5"/>
        </w:numPr>
        <w:pStyle w:val="Compact"/>
      </w:pPr>
      <w:r>
        <w:rPr>
          <w:bCs/>
          <w:b/>
        </w:rPr>
        <w:t xml:space="preserve">Cons</w:t>
      </w:r>
      <w:r>
        <w:t xml:space="preserve">:Can be computationally intensive for large datasets. Requires a pre-built bisulfite-converted reference genome</w:t>
      </w:r>
    </w:p>
    <w:p>
      <w:pPr>
        <w:numPr>
          <w:ilvl w:val="0"/>
          <w:numId w:val="1194"/>
        </w:numPr>
        <w:pStyle w:val="Compact"/>
      </w:pPr>
      <w:hyperlink r:id="rId8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6"/>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6"/>
        </w:numPr>
        <w:pStyle w:val="Compact"/>
      </w:pPr>
      <w:r>
        <w:rPr>
          <w:bCs/>
          <w:b/>
        </w:rPr>
        <w:t xml:space="preserve">Cons</w:t>
      </w:r>
      <w:r>
        <w:t xml:space="preserve">:Does not perform alignment or methylation quantification</w:t>
      </w:r>
    </w:p>
    <w:bookmarkEnd w:id="810"/>
    <w:bookmarkStart w:id="812" w:name="methylation-quantification"/>
    <w:p>
      <w:pPr>
        <w:pStyle w:val="Heading3"/>
      </w:pPr>
      <w:r>
        <w:rPr>
          <w:rStyle w:val="SectionNumber"/>
        </w:rPr>
        <w:t xml:space="preserve">20.5.4</w:t>
      </w:r>
      <w:r>
        <w:tab/>
      </w:r>
      <w:r>
        <w:t xml:space="preserve">Methylation quantification:</w:t>
      </w:r>
    </w:p>
    <w:p>
      <w:pPr>
        <w:numPr>
          <w:ilvl w:val="0"/>
          <w:numId w:val="1197"/>
        </w:numPr>
        <w:pStyle w:val="Compact"/>
      </w:pPr>
      <w:hyperlink r:id="rId8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8"/>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8"/>
        </w:numPr>
        <w:pStyle w:val="Compact"/>
      </w:pPr>
      <w:r>
        <w:rPr>
          <w:bCs/>
          <w:b/>
        </w:rPr>
        <w:t xml:space="preserve">Cons</w:t>
      </w:r>
      <w:r>
        <w:t xml:space="preserve">: Can be computationally intensive for large datasets. Requires some knowledge of R programming language to use effectively</w:t>
      </w:r>
    </w:p>
    <w:p>
      <w:pPr>
        <w:numPr>
          <w:ilvl w:val="0"/>
          <w:numId w:val="1197"/>
        </w:numPr>
        <w:pStyle w:val="Compact"/>
      </w:pPr>
      <w:hyperlink r:id="rId8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2"/>
    <w:bookmarkStart w:id="814" w:name="analysis-1"/>
    <w:p>
      <w:pPr>
        <w:pStyle w:val="Heading3"/>
      </w:pPr>
      <w:r>
        <w:rPr>
          <w:rStyle w:val="SectionNumber"/>
        </w:rPr>
        <w:t xml:space="preserve">20.5.5</w:t>
      </w:r>
      <w:r>
        <w:tab/>
      </w:r>
      <w:r>
        <w:t xml:space="preserve">Analysis:</w:t>
      </w:r>
    </w:p>
    <w:p>
      <w:pPr>
        <w:numPr>
          <w:ilvl w:val="0"/>
          <w:numId w:val="1199"/>
        </w:numPr>
        <w:pStyle w:val="Compact"/>
      </w:pPr>
      <w:hyperlink r:id="rId8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0"/>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0"/>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9"/>
        </w:numPr>
        <w:pStyle w:val="Compact"/>
      </w:pPr>
      <w:hyperlink r:id="rId8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4"/>
    <w:bookmarkEnd w:id="815"/>
    <w:bookmarkStart w:id="819" w:name="more-resources-2"/>
    <w:p>
      <w:pPr>
        <w:pStyle w:val="Heading2"/>
      </w:pPr>
      <w:r>
        <w:rPr>
          <w:rStyle w:val="SectionNumber"/>
        </w:rPr>
        <w:t xml:space="preserve">20.6</w:t>
      </w:r>
      <w:r>
        <w:tab/>
      </w:r>
      <w:r>
        <w:t xml:space="preserve">More resources</w:t>
      </w:r>
    </w:p>
    <w:p>
      <w:pPr>
        <w:numPr>
          <w:ilvl w:val="0"/>
          <w:numId w:val="1201"/>
        </w:numPr>
        <w:pStyle w:val="Compact"/>
      </w:pPr>
      <w:hyperlink r:id="rId816">
        <w:r>
          <w:rPr>
            <w:rStyle w:val="Hyperlink"/>
          </w:rPr>
          <w:t xml:space="preserve">DNA methylation analysis with Galaxy tutorial</w:t>
        </w:r>
      </w:hyperlink>
    </w:p>
    <w:p>
      <w:pPr>
        <w:numPr>
          <w:ilvl w:val="0"/>
          <w:numId w:val="1201"/>
        </w:numPr>
        <w:pStyle w:val="Compact"/>
      </w:pPr>
      <w:hyperlink r:id="rId817">
        <w:r>
          <w:rPr>
            <w:rStyle w:val="Hyperlink"/>
          </w:rPr>
          <w:t xml:space="preserve">The mint pipeline</w:t>
        </w:r>
      </w:hyperlink>
      <w:r>
        <w:t xml:space="preserve"> </w:t>
      </w:r>
      <w:r>
        <w:t xml:space="preserve">for analyzing methylation and hydroxymethylation data.</w:t>
      </w:r>
    </w:p>
    <w:p>
      <w:pPr>
        <w:numPr>
          <w:ilvl w:val="0"/>
          <w:numId w:val="1201"/>
        </w:numPr>
        <w:pStyle w:val="Compact"/>
      </w:pPr>
      <w:hyperlink r:id="rId818">
        <w:r>
          <w:rPr>
            <w:rStyle w:val="Hyperlink"/>
          </w:rPr>
          <w:t xml:space="preserve">Book chapter about finding methylation regions of interest</w:t>
        </w:r>
      </w:hyperlink>
    </w:p>
    <w:bookmarkEnd w:id="819"/>
    <w:bookmarkEnd w:id="820"/>
    <w:bookmarkStart w:id="827" w:name="microbiome-sequencing"/>
    <w:p>
      <w:pPr>
        <w:pStyle w:val="Heading1"/>
      </w:pPr>
      <w:r>
        <w:rPr>
          <w:rStyle w:val="SectionNumber"/>
        </w:rPr>
        <w:t xml:space="preserve">21</w:t>
      </w:r>
      <w:r>
        <w:tab/>
      </w:r>
      <w:r>
        <w:t xml:space="preserve">Microbiome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823" w:name="learning-objectives-19"/>
    <w:p>
      <w:pPr>
        <w:pStyle w:val="Heading2"/>
      </w:pPr>
      <w:r>
        <w:rPr>
          <w:rStyle w:val="SectionNumber"/>
        </w:rPr>
        <w:t xml:space="preserve">21.1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3-microbiome_files/figure-docx//1YwxXy2rnUgbx_7B7ENH9wpDX-j6JpJz6lGVzOkjo0qY_g2668d07d0b9_0_0.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A Brief Introduction to Microbiomes</w:t>
      </w:r>
    </w:p>
    <w:p>
      <w:pPr>
        <w:pStyle w:val="BodyText"/>
      </w:pPr>
      <w:r>
        <w:t xml:space="preserve">Microbes are everywhere. We have found these tiny organisms in the deepest regions of the ocean and in the upper atmosphere. We have found them in:</w:t>
      </w:r>
      <w:r>
        <w:t xml:space="preserve"> </w:t>
      </w:r>
      <w:r>
        <w:t xml:space="preserve">+ water that has been solid ice for millennia in the Antarctic</w:t>
      </w:r>
      <w:r>
        <w:t xml:space="preserve"> </w:t>
      </w:r>
      <w:r>
        <w:t xml:space="preserve">+ boiling water in the geysers of Yellowstone National Park.</w:t>
      </w:r>
      <w:r>
        <w:t xml:space="preserve"> </w:t>
      </w:r>
      <w:r>
        <w:t xml:space="preserve">+ the driest natural environments on Earth, including the Atacama Desert in Chile, where desiccation resistant microbes hide in the soil sometimes waiting ten years for the drop of rain that will jump start their metabolism long enough for them to reproduce before they return to dormancy.</w:t>
      </w:r>
      <w:r>
        <w:t xml:space="preserve"> </w:t>
      </w:r>
      <w:r>
        <w:t xml:space="preserve">+ perpetually damp environments, like the intestinal tract of the human body where they are constantly the subject of inspection by our diligent immune cells, and where they impact our health in positive and negative ways that we are only beginning to understand.</w:t>
      </w:r>
      <w:r>
        <w:t xml:space="preserve"> </w:t>
      </w:r>
      <w:r>
        <w:t xml:space="preserve">+ our nuclear reactors, prompting questions about whether we could harness them as tiny machines to help us remediate environmental disasters of the past, present, and future.</w:t>
      </w:r>
    </w:p>
    <w:p>
      <w:pPr>
        <w:pStyle w:val="BodyText"/>
      </w:pPr>
      <w:r>
        <w:t xml:space="preserve">If we looked hard enough, I think we’d find them on the surface of the moon and Mars, though they are probably microbes who stowed away on our spacecraft and are now patiently waiting for a drop of water that may or may not ever show up. If we ever colonize those worlds, microbes will be an indispensable ally in creating an environment that could sustain us.</w:t>
      </w:r>
    </w:p>
    <w:p>
      <w:pPr>
        <w:pStyle w:val="BodyText"/>
      </w:pPr>
      <w:r>
        <w:drawing>
          <wp:inline>
            <wp:extent cx="5334000" cy="3000375"/>
            <wp:effectExtent b="0" l="0" r="0" t="0"/>
            <wp:docPr descr="" title="" id="1" name="Picture"/>
            <a:graphic>
              <a:graphicData uri="http://schemas.openxmlformats.org/drawingml/2006/picture">
                <pic:pic>
                  <pic:nvPicPr>
                    <pic:cNvPr descr="resources/images/13-microbiome_files/figure-docx//1YwxXy2rnUgbx_7B7ENH9wpDX-j6JpJz6lGVzOkjo0qY_g26ebab787e9_0_0.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This figure is adapted from</w:t>
      </w:r>
      <w:r>
        <w:t xml:space="preserve"> </w:t>
      </w:r>
      <w:r>
        <w:t xml:space="preserve">(</w:t>
      </w:r>
      <w:hyperlink w:anchor="ref-Tignat-Perrier2022">
        <w:r>
          <w:rPr>
            <w:rStyle w:val="Hyperlink"/>
          </w:rPr>
          <w:t xml:space="preserve">Tignat-Perrier et al. 2022</w:t>
        </w:r>
      </w:hyperlink>
      <w:r>
        <w:t xml:space="preserve">)</w:t>
      </w:r>
      <w:r>
        <w:t xml:space="preserve"> </w:t>
      </w:r>
      <w:r>
        <w:t xml:space="preserve">under Creative Commons license.</w:t>
      </w:r>
    </w:p>
    <w:p>
      <w:pPr>
        <w:pStyle w:val="BodyText"/>
      </w:pPr>
      <w:r>
        <w:t xml:space="preserve">Microbes almost never live alone in the real world (i.e., outside of a laboratory). Rather they exist in communities of different species who are interacting with each other and their environment. Some of these communities will have many different types of organisms, and some will have only a few. Because of the large number of species and individuals involved, no two communities will ever be exactly alike, and quantifying differences between microbial communities is an important area of research at the moment. The types of interactions between organisms are also highly varied. These can include mutualistic relationships, where both organisms benefit from the interaction; parasitic relationships, where one organism exclusively benefits to the detriment of the other; and the full gradient in between.</w:t>
      </w:r>
    </w:p>
    <w:p>
      <w:pPr>
        <w:pStyle w:val="BodyText"/>
      </w:pPr>
      <w:r>
        <w:t xml:space="preserve">Microbiome science is everywhere. There are tens of articles published daily in the scientific literature, and many popular science articles and books present these findings to the world of non-scientists. Understanding the promises and limitations of the methods of microbiome science can help avoid misconceptions about microbiome research, and it’s important for practitioners of microbiome science to understand and convey the promise and limitations of our field. Misconceptions abound, frequently arising from the same sources as high-quality popular science microbiome reporting.</w:t>
      </w:r>
    </w:p>
    <w:p>
      <w:pPr>
        <w:pStyle w:val="SourceCode"/>
      </w:pPr>
      <w:r>
        <w:rPr>
          <w:rStyle w:val="VerbatimChar"/>
        </w:rPr>
        <w:t xml:space="preserve">For example, on 5 Feb 2015 an article appeared in the New York Times noting (almost offhand) that Yersinia pestis, the organism responsible for Bubonic plague, had been found in multiple locations throughout the New York City subway system as part of its normal built environment microbiome. This was rapidly followed up on 6 Feb 2015 with an article noting that there was probably not Bubonic plague on the subway system after all, but rather that the approaches used by the research team are limited in their taxonomic resolution, and that likely a harmless close relative of Y. pestis was observed: “What the researchers probably found, [a spokesman for the university where the study originated] said, was bacteria from an unknown species or from organisms that happened to share some gene sequences with the plague bacterium…”.</w:t>
      </w:r>
    </w:p>
    <w:p>
      <w:pPr>
        <w:pStyle w:val="FirstParagraph"/>
      </w:pPr>
      <w:r>
        <w:t xml:space="preserve">As microbiome services and products are increasingly marketed directly to the public, consumers of microbiome research findings, products, and services need to know how to critically evaluate these offerings and their associated claims. As practitioners in the field, we can help by ensuring that the methods we apply are appropriate and reliable, and that we make our work accessible.</w:t>
      </w:r>
    </w:p>
    <w:bookmarkEnd w:id="823"/>
    <w:bookmarkStart w:id="824" w:name="goals-of-amplicon-analysis"/>
    <w:p>
      <w:pPr>
        <w:pStyle w:val="Heading2"/>
      </w:pPr>
      <w:r>
        <w:rPr>
          <w:rStyle w:val="SectionNumber"/>
        </w:rPr>
        <w:t xml:space="preserve">21.2</w:t>
      </w:r>
      <w:r>
        <w:tab/>
      </w:r>
      <w:r>
        <w:t xml:space="preserve">Goals of Amplicon analysis</w:t>
      </w:r>
    </w:p>
    <w:p>
      <w:pPr>
        <w:pStyle w:val="FirstParagraph"/>
      </w:pPr>
      <w:r>
        <w:t xml:space="preserve">The technologies that are enabling work in microbiome science are the same that are driving the data revolution in biology. Primarily this work is driven by high-throughput DNA sequencing, which is applied for profiling microbial community composition:</w:t>
      </w:r>
    </w:p>
    <w:p>
      <w:pPr>
        <w:numPr>
          <w:ilvl w:val="0"/>
          <w:numId w:val="1202"/>
        </w:numPr>
        <w:pStyle w:val="Compact"/>
      </w:pPr>
      <w:r>
        <w:t xml:space="preserve">marker gene profiling (such as 16S or ITS sequencing)</w:t>
      </w:r>
    </w:p>
    <w:p>
      <w:pPr>
        <w:numPr>
          <w:ilvl w:val="0"/>
          <w:numId w:val="1202"/>
        </w:numPr>
        <w:pStyle w:val="Compact"/>
      </w:pPr>
      <w:r>
        <w:t xml:space="preserve">functional potential (such as shotgun metagenomic sequencing)</w:t>
      </w:r>
    </w:p>
    <w:p>
      <w:pPr>
        <w:numPr>
          <w:ilvl w:val="0"/>
          <w:numId w:val="1202"/>
        </w:numPr>
        <w:pStyle w:val="Compact"/>
      </w:pPr>
      <w:r>
        <w:t xml:space="preserve">functional activity (such as metatranscriptome sequencing)</w:t>
      </w:r>
    </w:p>
    <w:p>
      <w:pPr>
        <w:pStyle w:val="FirstParagraph"/>
      </w:pPr>
      <w:r>
        <w:t xml:space="preserve">Other</w:t>
      </w:r>
      <w:r>
        <w:t xml:space="preserve"> </w:t>
      </w:r>
      <w:r>
        <w:t xml:space="preserve">“</w:t>
      </w:r>
      <w:r>
        <w:t xml:space="preserve">omics</w:t>
      </w:r>
      <w:r>
        <w:t xml:space="preserve">”</w:t>
      </w:r>
      <w:r>
        <w:t xml:space="preserve"> </w:t>
      </w:r>
      <w:r>
        <w:t xml:space="preserve">technologies are now playing an increasing role in microbiome research, such as:</w:t>
      </w:r>
    </w:p>
    <w:p>
      <w:pPr>
        <w:numPr>
          <w:ilvl w:val="0"/>
          <w:numId w:val="1203"/>
        </w:numPr>
        <w:pStyle w:val="Compact"/>
      </w:pPr>
      <w:r>
        <w:t xml:space="preserve">mass-spectrometry-based metabolomics, which provides profiles of small molecule metabolites in an environment.</w:t>
      </w:r>
    </w:p>
    <w:p>
      <w:pPr>
        <w:numPr>
          <w:ilvl w:val="0"/>
          <w:numId w:val="1203"/>
        </w:numPr>
        <w:pStyle w:val="Compact"/>
      </w:pPr>
      <w:r>
        <w:t xml:space="preserve">metaproteomics which provides more detailed descriptions of functional activities of microbes (and their hosts, if applicable).</w:t>
      </w:r>
    </w:p>
    <w:p>
      <w:pPr>
        <w:pStyle w:val="FirstParagraph"/>
      </w:pPr>
      <w:r>
        <w:t xml:space="preserve">As a result, bioinformatics software tools are essential to microbiome research. For many microbiome researchers, bioinformatics is an intimidating and challenging aspect of their projects.</w:t>
      </w:r>
    </w:p>
    <w:bookmarkEnd w:id="824"/>
    <w:bookmarkStart w:id="826" w:name="microbiome-analysis-with-qiime-2"/>
    <w:p>
      <w:pPr>
        <w:pStyle w:val="Heading2"/>
      </w:pPr>
      <w:r>
        <w:rPr>
          <w:rStyle w:val="SectionNumber"/>
        </w:rPr>
        <w:t xml:space="preserve">21.3</w:t>
      </w:r>
      <w:r>
        <w:tab/>
      </w:r>
      <w:r>
        <w:t xml:space="preserve">Microbiome Analysis with QIIME 2</w:t>
      </w:r>
    </w:p>
    <w:p>
      <w:pPr>
        <w:pStyle w:val="FirstParagraph"/>
      </w:pPr>
      <w:r>
        <w:t xml:space="preserve">QIIME 2 is an all in one bioinformatics microbiome analysis platform. This platform allows for users to go from sequenced microbiome data to publication ready visualizations. The original QIIME, now referred to as QIIME 1, was published in 2010</w:t>
      </w:r>
      <w:r>
        <w:t xml:space="preserve"> </w:t>
      </w:r>
      <w:r>
        <w:t xml:space="preserve">(</w:t>
      </w:r>
      <w:hyperlink w:anchor="ref-Caporaso2010">
        <w:r>
          <w:rPr>
            <w:rStyle w:val="Hyperlink"/>
          </w:rPr>
          <w:t xml:space="preserve">Caporaso et al. 2010</w:t>
        </w:r>
      </w:hyperlink>
      <w:r>
        <w:t xml:space="preserve">)</w:t>
      </w:r>
      <w:r>
        <w:t xml:space="preserve"> </w:t>
      </w:r>
      <w:r>
        <w:t xml:space="preserve">and has been cited tens of thousands of times in the primary literature. QIIME 2, which was published in July of 2019</w:t>
      </w:r>
      <w:r>
        <w:t xml:space="preserve"> </w:t>
      </w:r>
      <w:r>
        <w:t xml:space="preserve">(</w:t>
      </w:r>
      <w:hyperlink w:anchor="ref-Bolyen2019">
        <w:r>
          <w:rPr>
            <w:rStyle w:val="Hyperlink"/>
          </w:rPr>
          <w:t xml:space="preserve">Bolyen et al. 2019</w:t>
        </w:r>
      </w:hyperlink>
      <w:r>
        <w:t xml:space="preserve">)</w:t>
      </w:r>
      <w:r>
        <w:t xml:space="preserve">, succeeded QIIME 1 on 1 January 2018. QIIME 2 is better than QIIME 1 in all ways, and QIIME 1 is no longer actively supported. If you have previously used QIIME 1, you should invest time in learning and switching to QIIME 2. If you’re new to QIIME, start with QIIME 2. (When I refer to QIIME in this book, without specifying whether I’m referring to QIIME 1 or QIIME 2, I’m referring to the platform generally.)</w:t>
      </w:r>
    </w:p>
    <w:p>
      <w:pPr>
        <w:pStyle w:val="BodyText"/>
      </w:pPr>
      <w:r>
        <w:t xml:space="preserve">QIIME 2 has large and growing user and developer communities, and these communities make QIIME 2 possible. The epicenter of the community is the QIIME 2 Forum. The forum is primarily known as a place where users can get technical support with QIIME 2 for no charge. Developers of QIIME 2 moderate the forum, and typically respond to technical support questions within a couple of business days. The forum is also a great place to discuss general topics in microbiome bioinformatics, or microbiome research methods generally. There are many active discussions on these topics on the forum. Keeping up with the discussions on the forum is a great way to learn about current topics in microbiome research methods. There’s also a free job board on the forum - you can use the forum to find jobs, or post your own job ads there to find employees who are well-versed in QIIME 2 and other bioinformatics tools. If you’re not already a member of the QIIME 2 Forum, you should consider joining. It’s a great way for you to get help, and as you develop your QIIME 2 skills helping others on the forum is a great way to reenforce your learning and to get involved in the community.</w:t>
      </w:r>
    </w:p>
    <w:p>
      <w:pPr>
        <w:pStyle w:val="BodyText"/>
      </w:pPr>
      <w:hyperlink r:id="rId825">
        <w:r>
          <w:rPr>
            <w:rStyle w:val="Hyperlink"/>
          </w:rPr>
          <w:t xml:space="preserve">Here</w:t>
        </w:r>
      </w:hyperlink>
      <w:r>
        <w:t xml:space="preserve"> </w:t>
      </w:r>
      <w:r>
        <w:t xml:space="preserve">is a high-level introduction to microbiome analysis using QIIME 2. This introduction will go over common methods, metrics and approaches used for microbiome science.</w:t>
      </w:r>
      <w:r>
        <w:t xml:space="preserve"> </w:t>
      </w:r>
      <w:r>
        <w:t xml:space="preserve">So grab a cup of your favorite hot beverage and let’s get started! ☕</w:t>
      </w:r>
    </w:p>
    <w:bookmarkEnd w:id="826"/>
    <w:bookmarkEnd w:id="827"/>
    <w:bookmarkStart w:id="861" w:name="itcr--omic-tool-glossary"/>
    <w:p>
      <w:pPr>
        <w:pStyle w:val="Heading1"/>
      </w:pPr>
      <w:r>
        <w:rPr>
          <w:rStyle w:val="SectionNumber"/>
        </w:rPr>
        <w:t xml:space="preserve">22</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4"/>
        </w:numPr>
        <w:pStyle w:val="Compact"/>
      </w:pPr>
      <w:hyperlink w:anchor="archs4">
        <w:r>
          <w:rPr>
            <w:rStyle w:val="Hyperlink"/>
          </w:rPr>
          <w:t xml:space="preserve">ARCHS4</w:t>
        </w:r>
      </w:hyperlink>
    </w:p>
    <w:p>
      <w:pPr>
        <w:numPr>
          <w:ilvl w:val="0"/>
          <w:numId w:val="1204"/>
        </w:numPr>
        <w:pStyle w:val="Compact"/>
      </w:pPr>
      <w:hyperlink w:anchor="bioconductor">
        <w:r>
          <w:rPr>
            <w:rStyle w:val="Hyperlink"/>
          </w:rPr>
          <w:t xml:space="preserve">Bioconductor</w:t>
        </w:r>
      </w:hyperlink>
    </w:p>
    <w:p>
      <w:pPr>
        <w:numPr>
          <w:ilvl w:val="1"/>
          <w:numId w:val="1205"/>
        </w:numPr>
        <w:pStyle w:val="Compact"/>
      </w:pPr>
      <w:hyperlink w:anchor="notable-bioconductor-genomics-tools-">
        <w:r>
          <w:rPr>
            <w:rStyle w:val="Hyperlink"/>
          </w:rPr>
          <w:t xml:space="preserve">Notable Bioconductor genomics tools:</w:t>
        </w:r>
      </w:hyperlink>
    </w:p>
    <w:p>
      <w:pPr>
        <w:numPr>
          <w:ilvl w:val="0"/>
          <w:numId w:val="1204"/>
        </w:numPr>
        <w:pStyle w:val="Compact"/>
      </w:pPr>
      <w:hyperlink w:anchor="cancer-models">
        <w:r>
          <w:rPr>
            <w:rStyle w:val="Hyperlink"/>
          </w:rPr>
          <w:t xml:space="preserve">Cancer Models</w:t>
        </w:r>
      </w:hyperlink>
    </w:p>
    <w:p>
      <w:pPr>
        <w:numPr>
          <w:ilvl w:val="0"/>
          <w:numId w:val="1204"/>
        </w:numPr>
        <w:pStyle w:val="Compact"/>
      </w:pPr>
      <w:hyperlink w:anchor="civic">
        <w:r>
          <w:rPr>
            <w:rStyle w:val="Hyperlink"/>
          </w:rPr>
          <w:t xml:space="preserve">CIViC</w:t>
        </w:r>
      </w:hyperlink>
    </w:p>
    <w:p>
      <w:pPr>
        <w:numPr>
          <w:ilvl w:val="0"/>
          <w:numId w:val="1204"/>
        </w:numPr>
        <w:pStyle w:val="Compact"/>
      </w:pPr>
      <w:hyperlink w:anchor="ctat">
        <w:r>
          <w:rPr>
            <w:rStyle w:val="Hyperlink"/>
          </w:rPr>
          <w:t xml:space="preserve">CTAT</w:t>
        </w:r>
      </w:hyperlink>
    </w:p>
    <w:p>
      <w:pPr>
        <w:numPr>
          <w:ilvl w:val="0"/>
          <w:numId w:val="1204"/>
        </w:numPr>
        <w:pStyle w:val="Compact"/>
      </w:pPr>
      <w:hyperlink w:anchor="deepphe">
        <w:r>
          <w:rPr>
            <w:rStyle w:val="Hyperlink"/>
          </w:rPr>
          <w:t xml:space="preserve">DeepPhe</w:t>
        </w:r>
      </w:hyperlink>
    </w:p>
    <w:p>
      <w:pPr>
        <w:numPr>
          <w:ilvl w:val="0"/>
          <w:numId w:val="1204"/>
        </w:numPr>
        <w:pStyle w:val="Compact"/>
      </w:pPr>
      <w:hyperlink w:anchor="genetic-cancer-risk-detector--garde-">
        <w:r>
          <w:rPr>
            <w:rStyle w:val="Hyperlink"/>
          </w:rPr>
          <w:t xml:space="preserve">Genetic Cancer Risk Detector (GARDE)</w:t>
        </w:r>
      </w:hyperlink>
    </w:p>
    <w:p>
      <w:pPr>
        <w:numPr>
          <w:ilvl w:val="0"/>
          <w:numId w:val="1204"/>
        </w:numPr>
        <w:pStyle w:val="Compact"/>
      </w:pPr>
      <w:hyperlink w:anchor="genepattern">
        <w:r>
          <w:rPr>
            <w:rStyle w:val="Hyperlink"/>
          </w:rPr>
          <w:t xml:space="preserve">GenePattern</w:t>
        </w:r>
      </w:hyperlink>
    </w:p>
    <w:p>
      <w:pPr>
        <w:numPr>
          <w:ilvl w:val="0"/>
          <w:numId w:val="1204"/>
        </w:numPr>
        <w:pStyle w:val="Compact"/>
      </w:pPr>
      <w:hyperlink w:anchor="gene-set-enrichment-analysis--gsea-">
        <w:r>
          <w:rPr>
            <w:rStyle w:val="Hyperlink"/>
          </w:rPr>
          <w:t xml:space="preserve">Gene Set Enrichment Analysis (GSEA)</w:t>
        </w:r>
      </w:hyperlink>
    </w:p>
    <w:p>
      <w:pPr>
        <w:numPr>
          <w:ilvl w:val="0"/>
          <w:numId w:val="1204"/>
        </w:numPr>
        <w:pStyle w:val="Compact"/>
      </w:pPr>
      <w:hyperlink w:anchor="integrative-genomics-viewer--igv-">
        <w:r>
          <w:rPr>
            <w:rStyle w:val="Hyperlink"/>
          </w:rPr>
          <w:t xml:space="preserve">Integrative Genomics Viewer (IGV)</w:t>
        </w:r>
      </w:hyperlink>
    </w:p>
    <w:p>
      <w:pPr>
        <w:numPr>
          <w:ilvl w:val="0"/>
          <w:numId w:val="1204"/>
        </w:numPr>
        <w:pStyle w:val="Compact"/>
      </w:pPr>
      <w:hyperlink w:anchor="ndex">
        <w:r>
          <w:rPr>
            <w:rStyle w:val="Hyperlink"/>
          </w:rPr>
          <w:t xml:space="preserve">NDEx</w:t>
        </w:r>
      </w:hyperlink>
    </w:p>
    <w:p>
      <w:pPr>
        <w:numPr>
          <w:ilvl w:val="0"/>
          <w:numId w:val="1204"/>
        </w:numPr>
        <w:pStyle w:val="Compact"/>
      </w:pPr>
      <w:hyperlink w:anchor="multiassayexperiment">
        <w:r>
          <w:rPr>
            <w:rStyle w:val="Hyperlink"/>
          </w:rPr>
          <w:t xml:space="preserve">MultiAssayExperiment</w:t>
        </w:r>
      </w:hyperlink>
    </w:p>
    <w:p>
      <w:pPr>
        <w:numPr>
          <w:ilvl w:val="0"/>
          <w:numId w:val="1204"/>
        </w:numPr>
        <w:pStyle w:val="Compact"/>
      </w:pPr>
      <w:hyperlink w:anchor="opencravat">
        <w:r>
          <w:rPr>
            <w:rStyle w:val="Hyperlink"/>
          </w:rPr>
          <w:t xml:space="preserve">OpenCRAVAT</w:t>
        </w:r>
      </w:hyperlink>
    </w:p>
    <w:p>
      <w:pPr>
        <w:numPr>
          <w:ilvl w:val="0"/>
          <w:numId w:val="1204"/>
        </w:numPr>
        <w:pStyle w:val="Compact"/>
      </w:pPr>
      <w:hyperlink w:anchor="pvactools">
        <w:r>
          <w:rPr>
            <w:rStyle w:val="Hyperlink"/>
          </w:rPr>
          <w:t xml:space="preserve">pVACtools</w:t>
        </w:r>
      </w:hyperlink>
    </w:p>
    <w:p>
      <w:pPr>
        <w:numPr>
          <w:ilvl w:val="0"/>
          <w:numId w:val="1204"/>
        </w:numPr>
        <w:pStyle w:val="Compact"/>
      </w:pPr>
      <w:hyperlink w:anchor="tumordecon">
        <w:r>
          <w:rPr>
            <w:rStyle w:val="Hyperlink"/>
          </w:rPr>
          <w:t xml:space="preserve">TumorDecon</w:t>
        </w:r>
      </w:hyperlink>
    </w:p>
    <w:p>
      <w:pPr>
        <w:numPr>
          <w:ilvl w:val="0"/>
          <w:numId w:val="1204"/>
        </w:numPr>
        <w:pStyle w:val="Compact"/>
      </w:pPr>
      <w:hyperlink w:anchor="webmev">
        <w:r>
          <w:rPr>
            <w:rStyle w:val="Hyperlink"/>
          </w:rPr>
          <w:t xml:space="preserve">WebMeV</w:t>
        </w:r>
      </w:hyperlink>
    </w:p>
    <w:p>
      <w:pPr>
        <w:numPr>
          <w:ilvl w:val="0"/>
          <w:numId w:val="1204"/>
        </w:numPr>
        <w:pStyle w:val="Compact"/>
      </w:pPr>
      <w:hyperlink w:anchor="xena">
        <w:r>
          <w:rPr>
            <w:rStyle w:val="Hyperlink"/>
          </w:rPr>
          <w:t xml:space="preserve">Xena</w:t>
        </w:r>
      </w:hyperlink>
    </w:p>
    <w:bookmarkStart w:id="828" w:name="archs4"/>
    <w:p>
      <w:pPr>
        <w:pStyle w:val="Heading2"/>
      </w:pPr>
      <w:r>
        <w:rPr>
          <w:rStyle w:val="SectionNumber"/>
        </w:rPr>
        <w:t xml:space="preserve">22.1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8"/>
    <w:bookmarkStart w:id="835" w:name="bioconductor"/>
    <w:p>
      <w:pPr>
        <w:pStyle w:val="Heading2"/>
      </w:pPr>
      <w:r>
        <w:rPr>
          <w:rStyle w:val="SectionNumber"/>
        </w:rPr>
        <w:t xml:space="preserve">22.2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34" w:name="notable-bioconductor-genomics-tools"/>
    <w:p>
      <w:pPr>
        <w:pStyle w:val="Heading3"/>
      </w:pPr>
      <w:r>
        <w:rPr>
          <w:rStyle w:val="SectionNumber"/>
        </w:rPr>
        <w:t xml:space="preserve">22.2.1</w:t>
      </w:r>
      <w:r>
        <w:tab/>
      </w:r>
      <w:r>
        <w:t xml:space="preserve">Notable Bioconductor genomics tools:</w:t>
      </w:r>
    </w:p>
    <w:p>
      <w:pPr>
        <w:numPr>
          <w:ilvl w:val="0"/>
          <w:numId w:val="1206"/>
        </w:numPr>
      </w:pPr>
      <w:hyperlink r:id="rId266">
        <w:r>
          <w:rPr>
            <w:rStyle w:val="Hyperlink"/>
          </w:rPr>
          <w:t xml:space="preserve">annotatr</w:t>
        </w:r>
      </w:hyperlink>
    </w:p>
    <w:p>
      <w:pPr>
        <w:numPr>
          <w:ilvl w:val="0"/>
          <w:numId w:val="1206"/>
        </w:numPr>
      </w:pPr>
      <w:hyperlink r:id="rId267">
        <w:r>
          <w:rPr>
            <w:rStyle w:val="Hyperlink"/>
          </w:rPr>
          <w:t xml:space="preserve">ensembldb</w:t>
        </w:r>
      </w:hyperlink>
    </w:p>
    <w:p>
      <w:pPr>
        <w:numPr>
          <w:ilvl w:val="0"/>
          <w:numId w:val="1206"/>
        </w:numPr>
      </w:pPr>
      <w:hyperlink r:id="rId268">
        <w:r>
          <w:rPr>
            <w:rStyle w:val="Hyperlink"/>
          </w:rPr>
          <w:t xml:space="preserve">GenomicRanges</w:t>
        </w:r>
      </w:hyperlink>
      <w:r>
        <w:t xml:space="preserve"> </w:t>
      </w:r>
      <w:r>
        <w:t xml:space="preserve">- useful for manipulating and identifying sequences.</w:t>
      </w:r>
    </w:p>
    <w:p>
      <w:pPr>
        <w:numPr>
          <w:ilvl w:val="0"/>
          <w:numId w:val="1206"/>
        </w:numPr>
      </w:pPr>
      <w:hyperlink r:id="rId269">
        <w:r>
          <w:rPr>
            <w:rStyle w:val="Hyperlink"/>
          </w:rPr>
          <w:t xml:space="preserve">GO.db</w:t>
        </w:r>
      </w:hyperlink>
      <w:r>
        <w:t xml:space="preserve"> </w:t>
      </w:r>
      <w:r>
        <w:t xml:space="preserve">- Gene ontology annotation</w:t>
      </w:r>
    </w:p>
    <w:p>
      <w:pPr>
        <w:numPr>
          <w:ilvl w:val="0"/>
          <w:numId w:val="1206"/>
        </w:numPr>
      </w:pPr>
      <w:hyperlink r:id="rId270">
        <w:r>
          <w:rPr>
            <w:rStyle w:val="Hyperlink"/>
          </w:rPr>
          <w:t xml:space="preserve">org.Hs.eg.db</w:t>
        </w:r>
      </w:hyperlink>
    </w:p>
    <w:p>
      <w:pPr>
        <w:numPr>
          <w:ilvl w:val="0"/>
          <w:numId w:val="1206"/>
        </w:numPr>
      </w:pPr>
      <w:hyperlink r:id="rId271">
        <w:r>
          <w:rPr>
            <w:rStyle w:val="Hyperlink"/>
          </w:rPr>
          <w:t xml:space="preserve">RSamtools</w:t>
        </w:r>
      </w:hyperlink>
    </w:p>
    <w:p>
      <w:pPr>
        <w:numPr>
          <w:ilvl w:val="0"/>
          <w:numId w:val="120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6"/>
        </w:numPr>
      </w:pPr>
      <w:hyperlink r:id="rId396">
        <w:r>
          <w:rPr>
            <w:rStyle w:val="Hyperlink"/>
          </w:rPr>
          <w:t xml:space="preserve">ComplexHeatmap</w:t>
        </w:r>
      </w:hyperlink>
    </w:p>
    <w:p>
      <w:pPr>
        <w:numPr>
          <w:ilvl w:val="0"/>
          <w:numId w:val="1206"/>
        </w:numPr>
      </w:pPr>
      <w:hyperlink r:id="rId829">
        <w:r>
          <w:rPr>
            <w:rStyle w:val="Hyperlink"/>
          </w:rPr>
          <w:t xml:space="preserve">MultiAssayExperiment</w:t>
        </w:r>
      </w:hyperlink>
    </w:p>
    <w:p>
      <w:pPr>
        <w:numPr>
          <w:ilvl w:val="0"/>
          <w:numId w:val="1206"/>
        </w:numPr>
      </w:pPr>
      <w:hyperlink r:id="rId830">
        <w:r>
          <w:rPr>
            <w:rStyle w:val="Hyperlink"/>
          </w:rPr>
          <w:t xml:space="preserve">limma</w:t>
        </w:r>
      </w:hyperlink>
    </w:p>
    <w:p>
      <w:pPr>
        <w:numPr>
          <w:ilvl w:val="0"/>
          <w:numId w:val="1206"/>
        </w:numPr>
      </w:pPr>
      <w:hyperlink r:id="rId397">
        <w:r>
          <w:rPr>
            <w:rStyle w:val="Hyperlink"/>
          </w:rPr>
          <w:t xml:space="preserve">DESEq2</w:t>
        </w:r>
      </w:hyperlink>
    </w:p>
    <w:p>
      <w:pPr>
        <w:numPr>
          <w:ilvl w:val="0"/>
          <w:numId w:val="1206"/>
        </w:numPr>
      </w:pPr>
      <w:hyperlink r:id="rId398">
        <w:r>
          <w:rPr>
            <w:rStyle w:val="Hyperlink"/>
          </w:rPr>
          <w:t xml:space="preserve">edgeR</w:t>
        </w:r>
      </w:hyperlink>
    </w:p>
    <w:p>
      <w:pPr>
        <w:numPr>
          <w:ilvl w:val="0"/>
          <w:numId w:val="1206"/>
        </w:numPr>
      </w:pPr>
      <w:hyperlink r:id="rId831">
        <w:r>
          <w:rPr>
            <w:rStyle w:val="Hyperlink"/>
          </w:rPr>
          <w:t xml:space="preserve">curatedTCGAData</w:t>
        </w:r>
      </w:hyperlink>
    </w:p>
    <w:p>
      <w:pPr>
        <w:numPr>
          <w:ilvl w:val="0"/>
          <w:numId w:val="1206"/>
        </w:numPr>
      </w:pPr>
      <w:hyperlink r:id="rId832">
        <w:r>
          <w:rPr>
            <w:rStyle w:val="Hyperlink"/>
          </w:rPr>
          <w:t xml:space="preserve">cBioPortalData</w:t>
        </w:r>
      </w:hyperlink>
    </w:p>
    <w:p>
      <w:pPr>
        <w:numPr>
          <w:ilvl w:val="0"/>
          <w:numId w:val="1206"/>
        </w:numPr>
      </w:pPr>
      <w:hyperlink r:id="rId833">
        <w:r>
          <w:rPr>
            <w:rStyle w:val="Hyperlink"/>
          </w:rPr>
          <w:t xml:space="preserve">SingleCellMultiModal</w:t>
        </w:r>
      </w:hyperlink>
    </w:p>
    <w:bookmarkEnd w:id="834"/>
    <w:bookmarkEnd w:id="835"/>
    <w:bookmarkStart w:id="836" w:name="cancer-models"/>
    <w:p>
      <w:pPr>
        <w:pStyle w:val="Heading2"/>
      </w:pPr>
      <w:r>
        <w:rPr>
          <w:rStyle w:val="SectionNumber"/>
        </w:rPr>
        <w:t xml:space="preserve">22.3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36"/>
    <w:bookmarkStart w:id="838" w:name="civic"/>
    <w:p>
      <w:pPr>
        <w:pStyle w:val="Heading2"/>
      </w:pPr>
      <w:r>
        <w:rPr>
          <w:rStyle w:val="SectionNumber"/>
        </w:rPr>
        <w:t xml:space="preserve">22.4</w:t>
      </w:r>
      <w:r>
        <w:tab/>
      </w:r>
      <w:r>
        <w:t xml:space="preserve">CIViC</w:t>
      </w:r>
    </w:p>
    <w:p>
      <w:pPr>
        <w:pStyle w:val="FirstParagraph"/>
      </w:pPr>
      <w:hyperlink r:id="rId837">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8"/>
    <w:bookmarkStart w:id="839" w:name="ctat"/>
    <w:p>
      <w:pPr>
        <w:pStyle w:val="Heading2"/>
      </w:pPr>
      <w:r>
        <w:rPr>
          <w:rStyle w:val="SectionNumber"/>
        </w:rPr>
        <w:t xml:space="preserve">22.5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9"/>
    <w:bookmarkStart w:id="841" w:name="deepphe"/>
    <w:p>
      <w:pPr>
        <w:pStyle w:val="Heading2"/>
      </w:pPr>
      <w:r>
        <w:rPr>
          <w:rStyle w:val="SectionNumber"/>
        </w:rPr>
        <w:t xml:space="preserve">22.6</w:t>
      </w:r>
      <w:r>
        <w:tab/>
      </w:r>
      <w:r>
        <w:t xml:space="preserve">DeepPhe</w:t>
      </w:r>
    </w:p>
    <w:p>
      <w:pPr>
        <w:pStyle w:val="FirstParagraph"/>
      </w:pPr>
      <w:hyperlink r:id="rId840">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7"/>
        </w:numPr>
        <w:pStyle w:val="Compact"/>
      </w:pPr>
      <w:r>
        <w:t xml:space="preserve">multiple natural language processing (NLP) techniques based on cTAKES,1</w:t>
      </w:r>
      <w:r>
        <w:br/>
      </w:r>
    </w:p>
    <w:p>
      <w:pPr>
        <w:numPr>
          <w:ilvl w:val="0"/>
          <w:numId w:val="1207"/>
        </w:numPr>
        <w:pStyle w:val="Compact"/>
      </w:pPr>
      <w:r>
        <w:t xml:space="preserve">a structured cancer information model including concepts from the NCIT and the HemOnc ontology</w:t>
      </w:r>
    </w:p>
    <w:p>
      <w:pPr>
        <w:numPr>
          <w:ilvl w:val="0"/>
          <w:numId w:val="1207"/>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7"/>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7"/>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40">
        <w:r>
          <w:rPr>
            <w:rStyle w:val="Hyperlink"/>
          </w:rPr>
          <w:t xml:space="preserve">DeepPhe website</w:t>
        </w:r>
      </w:hyperlink>
      <w:r>
        <w:t xml:space="preserve"> </w:t>
      </w:r>
      <w:r>
        <w:t xml:space="preserve">under an open-source license for non-commercial use.</w:t>
      </w:r>
    </w:p>
    <w:bookmarkEnd w:id="841"/>
    <w:bookmarkStart w:id="843" w:name="genetic-cancer-risk-detector-garde"/>
    <w:p>
      <w:pPr>
        <w:pStyle w:val="Heading2"/>
      </w:pPr>
      <w:r>
        <w:rPr>
          <w:rStyle w:val="SectionNumber"/>
        </w:rPr>
        <w:t xml:space="preserve">22.7</w:t>
      </w:r>
      <w:r>
        <w:tab/>
      </w:r>
      <w:r>
        <w:t xml:space="preserve">Genetic Cancer Risk Detector (GARDE)</w:t>
      </w:r>
    </w:p>
    <w:p>
      <w:pPr>
        <w:pStyle w:val="FirstParagraph"/>
      </w:pPr>
      <w:hyperlink r:id="rId842">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43"/>
    <w:bookmarkStart w:id="844" w:name="genepattern"/>
    <w:p>
      <w:pPr>
        <w:pStyle w:val="Heading2"/>
      </w:pPr>
      <w:r>
        <w:rPr>
          <w:rStyle w:val="SectionNumber"/>
        </w:rPr>
        <w:t xml:space="preserve">22.8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44"/>
    <w:bookmarkStart w:id="845" w:name="gene-set-enrichment-analysis-gsea"/>
    <w:p>
      <w:pPr>
        <w:pStyle w:val="Heading2"/>
      </w:pPr>
      <w:r>
        <w:rPr>
          <w:rStyle w:val="SectionNumber"/>
        </w:rPr>
        <w:t xml:space="preserve">22.9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45"/>
    <w:bookmarkStart w:id="848" w:name="integrative-genomics-viewer-igv"/>
    <w:p>
      <w:pPr>
        <w:pStyle w:val="Heading2"/>
      </w:pPr>
      <w:r>
        <w:rPr>
          <w:rStyle w:val="SectionNumber"/>
        </w:rPr>
        <w:t xml:space="preserve">22.10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46">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47">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8"/>
    <w:bookmarkStart w:id="849" w:name="ndex"/>
    <w:p>
      <w:pPr>
        <w:pStyle w:val="Heading2"/>
      </w:pPr>
      <w:r>
        <w:rPr>
          <w:rStyle w:val="SectionNumber"/>
        </w:rPr>
        <w:t xml:space="preserve">22.11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9"/>
    <w:bookmarkStart w:id="850" w:name="multiassayexperiment"/>
    <w:p>
      <w:pPr>
        <w:pStyle w:val="Heading2"/>
      </w:pPr>
      <w:r>
        <w:rPr>
          <w:rStyle w:val="SectionNumber"/>
        </w:rPr>
        <w:t xml:space="preserve">22.12</w:t>
      </w:r>
      <w:r>
        <w:tab/>
      </w:r>
      <w:r>
        <w:t xml:space="preserve">MultiAssayExperiment</w:t>
      </w:r>
    </w:p>
    <w:p>
      <w:pPr>
        <w:pStyle w:val="FirstParagraph"/>
      </w:pPr>
      <w:hyperlink r:id="rId829">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31">
        <w:r>
          <w:rPr>
            <w:rStyle w:val="Hyperlink"/>
          </w:rPr>
          <w:t xml:space="preserve">curatedTCGAData</w:t>
        </w:r>
      </w:hyperlink>
      <w:r>
        <w:t xml:space="preserve">,</w:t>
      </w:r>
      <w:r>
        <w:t xml:space="preserve"> </w:t>
      </w:r>
      <w:hyperlink r:id="rId832">
        <w:r>
          <w:rPr>
            <w:rStyle w:val="Hyperlink"/>
          </w:rPr>
          <w:t xml:space="preserve">cBioPortalData</w:t>
        </w:r>
      </w:hyperlink>
      <w:r>
        <w:t xml:space="preserve">, or</w:t>
      </w:r>
      <w:r>
        <w:t xml:space="preserve"> </w:t>
      </w:r>
      <w:hyperlink r:id="rId833">
        <w:r>
          <w:rPr>
            <w:rStyle w:val="Hyperlink"/>
          </w:rPr>
          <w:t xml:space="preserve">SingleCellMultiModal</w:t>
        </w:r>
      </w:hyperlink>
      <w:r>
        <w:t xml:space="preserve">.</w:t>
      </w:r>
    </w:p>
    <w:bookmarkEnd w:id="850"/>
    <w:bookmarkStart w:id="852" w:name="opencravat"/>
    <w:p>
      <w:pPr>
        <w:pStyle w:val="Heading2"/>
      </w:pPr>
      <w:r>
        <w:rPr>
          <w:rStyle w:val="SectionNumber"/>
        </w:rPr>
        <w:t xml:space="preserve">22.13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51">
        <w:r>
          <w:rPr>
            <w:rStyle w:val="Hyperlink"/>
          </w:rPr>
          <w:t xml:space="preserve">https://run.opencravat.org/webapps/variantreport/index.html?chrom=chr11&amp;pos=48123823&amp;ref_base=A&amp;alt_base=C</w:t>
        </w:r>
      </w:hyperlink>
      <w:r>
        <w:t xml:space="preserve"> </w:t>
      </w:r>
      <w:r>
        <w:t xml:space="preserve">)</w:t>
      </w:r>
    </w:p>
    <w:bookmarkEnd w:id="852"/>
    <w:bookmarkStart w:id="853" w:name="pvactools"/>
    <w:p>
      <w:pPr>
        <w:pStyle w:val="Heading2"/>
      </w:pPr>
      <w:r>
        <w:rPr>
          <w:rStyle w:val="SectionNumber"/>
        </w:rPr>
        <w:t xml:space="preserve">22.14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53"/>
    <w:bookmarkStart w:id="855" w:name="tumordecon"/>
    <w:p>
      <w:pPr>
        <w:pStyle w:val="Heading2"/>
      </w:pPr>
      <w:r>
        <w:rPr>
          <w:rStyle w:val="SectionNumber"/>
        </w:rPr>
        <w:t xml:space="preserve">22.15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50">
        <w:r>
          <w:rPr>
            <w:rStyle w:val="Hyperlink"/>
          </w:rPr>
          <w:t xml:space="preserve">https://people.math.umass.edu/~aronow/TumorDecon</w:t>
        </w:r>
      </w:hyperlink>
    </w:p>
    <w:p>
      <w:pPr>
        <w:pStyle w:val="BodyText"/>
      </w:pPr>
      <w:r>
        <w:t xml:space="preserve">TumorDecon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54">
        <w:r>
          <w:rPr>
            <w:rStyle w:val="Hyperlink"/>
          </w:rPr>
          <w:t xml:space="preserve">https://doi.org/10.1016/j.softx.2022.101072</w:t>
        </w:r>
      </w:hyperlink>
      <w:r>
        <w:t xml:space="preserve">.</w:t>
      </w:r>
    </w:p>
    <w:bookmarkEnd w:id="855"/>
    <w:bookmarkStart w:id="856" w:name="webmev"/>
    <w:p>
      <w:pPr>
        <w:pStyle w:val="Heading2"/>
      </w:pPr>
      <w:r>
        <w:rPr>
          <w:rStyle w:val="SectionNumber"/>
        </w:rPr>
        <w:t xml:space="preserve">22.16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56"/>
    <w:bookmarkStart w:id="860" w:name="xena"/>
    <w:p>
      <w:pPr>
        <w:pStyle w:val="Heading2"/>
      </w:pPr>
      <w:r>
        <w:rPr>
          <w:rStyle w:val="SectionNumber"/>
        </w:rPr>
        <w:t xml:space="preserve">22.17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9" w:name="X2903c352b7590b5af316fcaa0f564817eec5c92"/>
    <w:p>
      <w:pPr>
        <w:pStyle w:val="Heading3"/>
      </w:pPr>
      <w:r>
        <w:rPr>
          <w:rStyle w:val="SectionNumber"/>
        </w:rPr>
        <w:t xml:space="preserve">22.17.1</w:t>
      </w:r>
      <w:r>
        <w:tab/>
      </w:r>
      <w:r>
        <w:t xml:space="preserve">Questions Xena can help you answer include:</w:t>
      </w:r>
    </w:p>
    <w:p>
      <w:pPr>
        <w:numPr>
          <w:ilvl w:val="0"/>
          <w:numId w:val="1208"/>
        </w:numPr>
        <w:pStyle w:val="Compact"/>
      </w:pPr>
      <w:r>
        <w:t xml:space="preserve">Is overexpression of this gene associated with better survival?</w:t>
      </w:r>
    </w:p>
    <w:p>
      <w:pPr>
        <w:numPr>
          <w:ilvl w:val="0"/>
          <w:numId w:val="1208"/>
        </w:numPr>
        <w:pStyle w:val="Compact"/>
      </w:pPr>
      <w:r>
        <w:t xml:space="preserve">What genes are differentially expressed between these two groups of samples?</w:t>
      </w:r>
    </w:p>
    <w:p>
      <w:pPr>
        <w:numPr>
          <w:ilvl w:val="0"/>
          <w:numId w:val="1208"/>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57">
        <w:r>
          <w:rPr>
            <w:rStyle w:val="Hyperlink"/>
          </w:rPr>
          <w:t xml:space="preserve">https://ucsc-xena.gitbook.io/project/tutorials</w:t>
        </w:r>
      </w:hyperlink>
      <w:r>
        <w:t xml:space="preserve">. If you use us please cite us:</w:t>
      </w:r>
      <w:r>
        <w:t xml:space="preserve"> </w:t>
      </w:r>
      <w:hyperlink r:id="rId858">
        <w:r>
          <w:rPr>
            <w:rStyle w:val="Hyperlink"/>
          </w:rPr>
          <w:t xml:space="preserve">https://www.nature.com/articles/s41587-020-0546-8</w:t>
        </w:r>
      </w:hyperlink>
    </w:p>
    <w:bookmarkEnd w:id="859"/>
    <w:bookmarkEnd w:id="860"/>
    <w:bookmarkEnd w:id="861"/>
    <w:bookmarkStart w:id="876" w:name="about-the-authors"/>
    <w:p>
      <w:pPr>
        <w:pStyle w:val="Heading1"/>
      </w:pPr>
      <w:r>
        <w:t xml:space="preserve">About the Authors</w:t>
      </w:r>
    </w:p>
    <w:p>
      <w:pPr>
        <w:pStyle w:val="FirstParagraph"/>
      </w:pPr>
      <w:r>
        <w:t xml:space="preserve">These credits are based on our</w:t>
      </w:r>
      <w:r>
        <w:t xml:space="preserve"> </w:t>
      </w:r>
      <w:hyperlink r:id="rId8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63">
              <w:r>
                <w:rPr>
                  <w:rStyle w:val="Hyperlink"/>
                </w:rPr>
                <w:t xml:space="preserve">Candace Savonen</w:t>
              </w:r>
            </w:hyperlink>
          </w:p>
        </w:tc>
      </w:tr>
      <w:tr>
        <w:tc>
          <w:tcPr/>
          <w:p>
            <w:pPr>
              <w:pStyle w:val="Compact"/>
              <w:jc w:val="left"/>
            </w:pPr>
            <w:r>
              <w:t xml:space="preserve">Lecturer(s)</w:t>
            </w:r>
          </w:p>
        </w:tc>
        <w:tc>
          <w:tcPr/>
          <w:p>
            <w:pPr>
              <w:pStyle w:val="Compact"/>
              <w:jc w:val="left"/>
            </w:pPr>
            <w:hyperlink r:id="rId863">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64">
              <w:r>
                <w:rPr>
                  <w:rStyle w:val="Hyperlink"/>
                </w:rPr>
                <w:t xml:space="preserve">Cailin Jordan</w:t>
              </w:r>
            </w:hyperlink>
            <w:r>
              <w:t xml:space="preserve"> </w:t>
            </w:r>
            <w:r>
              <w:t xml:space="preserve">- sc-ATAC-Seq</w:t>
            </w:r>
            <w:r>
              <w:t xml:space="preserve"> </w:t>
            </w:r>
            <w:r>
              <w:t xml:space="preserve"> </w:t>
            </w:r>
            <w:hyperlink r:id="rId865">
              <w:r>
                <w:rPr>
                  <w:rStyle w:val="Hyperlink"/>
                </w:rPr>
                <w:t xml:space="preserve">Carrie Wright</w:t>
              </w:r>
            </w:hyperlink>
            <w:r>
              <w:t xml:space="preserve"> </w:t>
            </w:r>
            <w:r>
              <w:t xml:space="preserve"> </w:t>
            </w:r>
            <w:hyperlink r:id="rId866">
              <w:r>
                <w:rPr>
                  <w:rStyle w:val="Hyperlink"/>
                </w:rPr>
                <w:t xml:space="preserve">Claire Mills</w:t>
              </w:r>
            </w:hyperlink>
            <w:r>
              <w:t xml:space="preserve"> </w:t>
            </w:r>
            <w:r>
              <w:t xml:space="preserve">- Whole Genome Sequencing</w:t>
            </w:r>
            <w:r>
              <w:t xml:space="preserve"> </w:t>
            </w:r>
            <w:hyperlink r:id="rId867">
              <w:r>
                <w:rPr>
                  <w:rStyle w:val="Hyperlink"/>
                </w:rPr>
                <w:t xml:space="preserve">Jacob Greene</w:t>
              </w:r>
            </w:hyperlink>
            <w:r>
              <w:t xml:space="preserve"> </w:t>
            </w:r>
            <w:r>
              <w:t xml:space="preserve">- ChIP-seq</w:t>
            </w:r>
            <w:r>
              <w:t xml:space="preserve"> </w:t>
            </w:r>
            <w:r>
              <w:t xml:space="preserve"> </w:t>
            </w:r>
            <w:hyperlink r:id="rId868">
              <w:r>
                <w:rPr>
                  <w:rStyle w:val="Hyperlink"/>
                </w:rPr>
                <w:t xml:space="preserve">Oscar Ospina</w:t>
              </w:r>
            </w:hyperlink>
            <w:r>
              <w:t xml:space="preserve"> </w:t>
            </w:r>
            <w:r>
              <w:t xml:space="preserve">- Spatial transcriptomics</w:t>
            </w:r>
            <w:r>
              <w:t xml:space="preserve"> </w:t>
            </w:r>
            <w:r>
              <w:t xml:space="preserve"> </w:t>
            </w:r>
            <w:hyperlink r:id="rId869">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70">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65">
              <w:r>
                <w:rPr>
                  <w:rStyle w:val="Hyperlink"/>
                </w:rPr>
                <w:t xml:space="preserve">Carrie Wright</w:t>
              </w:r>
            </w:hyperlink>
            <w:r>
              <w:t xml:space="preserve"> </w:t>
            </w:r>
            <w:hyperlink r:id="rId871">
              <w:r>
                <w:rPr>
                  <w:rStyle w:val="Hyperlink"/>
                </w:rPr>
                <w:t xml:space="preserve">Cliff Meyer</w:t>
              </w:r>
            </w:hyperlink>
            <w:r>
              <w:t xml:space="preserve"> </w:t>
            </w:r>
            <w:r>
              <w:t xml:space="preserve">- ATAC-seq</w:t>
            </w:r>
            <w:r>
              <w:t xml:space="preserve"> </w:t>
            </w:r>
            <w:r>
              <w:t xml:space="preserve"> </w:t>
            </w:r>
            <w:hyperlink r:id="rId872">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63">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63">
              <w:r>
                <w:rPr>
                  <w:rStyle w:val="Hyperlink"/>
                </w:rPr>
                <w:t xml:space="preserve">Candace Savonen</w:t>
              </w:r>
            </w:hyperlink>
            <w:r>
              <w:t xml:space="preserve">,</w:t>
            </w:r>
            <w:r>
              <w:t xml:space="preserve"> </w:t>
            </w:r>
            <w:hyperlink r:id="rId8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65">
              <w:r>
                <w:rPr>
                  <w:rStyle w:val="Hyperlink"/>
                </w:rPr>
                <w:t xml:space="preserve">Carrie Wright</w:t>
              </w:r>
            </w:hyperlink>
            <w:r>
              <w:t xml:space="preserve">,</w:t>
            </w:r>
            <w:r>
              <w:t xml:space="preserve"> </w:t>
            </w:r>
            <w:hyperlink r:id="rId863">
              <w:r>
                <w:rPr>
                  <w:rStyle w:val="Hyperlink"/>
                </w:rPr>
                <w:t xml:space="preserve">Candace Savonen</w:t>
              </w:r>
            </w:hyperlink>
          </w:p>
        </w:tc>
      </w:tr>
      <w:tr>
        <w:tc>
          <w:tcPr/>
          <w:p>
            <w:pPr>
              <w:pStyle w:val="Compact"/>
              <w:jc w:val="left"/>
            </w:pPr>
            <w:r>
              <w:t xml:space="preserve">Package Developers (</w:t>
            </w:r>
            <w:hyperlink r:id="rId873">
              <w:r>
                <w:rPr>
                  <w:rStyle w:val="Hyperlink"/>
                </w:rPr>
                <w:t xml:space="preserve">ottrpal</w:t>
              </w:r>
            </w:hyperlink>
            <w:r>
              <w:t xml:space="preserve">)</w:t>
            </w:r>
            <w:hyperlink r:id="rId863">
              <w:r>
                <w:rPr>
                  <w:rStyle w:val="Hyperlink"/>
                </w:rPr>
                <w:t xml:space="preserve">Candace Savonen</w:t>
              </w:r>
            </w:hyperlink>
            <w:r>
              <w:t xml:space="preserve">,</w:t>
            </w:r>
            <w:r>
              <w:t xml:space="preserve"> </w:t>
            </w:r>
            <w:hyperlink r:id="rId874">
              <w:r>
                <w:rPr>
                  <w:rStyle w:val="Hyperlink"/>
                </w:rPr>
                <w:t xml:space="preserve">John Muschelli</w:t>
              </w:r>
            </w:hyperlink>
            <w:r>
              <w:t xml:space="preserve">,</w:t>
            </w:r>
            <w:r>
              <w:t xml:space="preserve"> </w:t>
            </w:r>
            <w:hyperlink r:id="rId865">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75">
              <w:r>
                <w:rPr>
                  <w:rStyle w:val="Hyperlink"/>
                </w:rPr>
                <w:t xml:space="preserve">Sandy Ormbrek</w:t>
              </w:r>
            </w:hyperlink>
            <w:r>
              <w:t xml:space="preserve">,</w:t>
            </w:r>
            <w:r>
              <w:t xml:space="preserve"> </w:t>
            </w:r>
            <w:hyperlink r:id="rId875">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76"/>
    <w:bookmarkStart w:id="1062" w:name="references"/>
    <w:p>
      <w:pPr>
        <w:pStyle w:val="Heading1"/>
      </w:pPr>
      <w:r>
        <w:t xml:space="preserve">References</w:t>
      </w:r>
    </w:p>
    <w:bookmarkStart w:id="1061" w:name="refs"/>
    <w:bookmarkStart w:id="878"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77">
        <w:r>
          <w:rPr>
            <w:rStyle w:val="Hyperlink"/>
          </w:rPr>
          <w:t xml:space="preserve">https://genomebiology.biomedcentral.com/articles/10.1186/gb-2012-13-10-r87</w:t>
        </w:r>
      </w:hyperlink>
      <w:r>
        <w:t xml:space="preserve">.</w:t>
      </w:r>
    </w:p>
    <w:bookmarkEnd w:id="878"/>
    <w:bookmarkStart w:id="880" w:name="ref-AlexsLemonade2022"/>
    <w:p>
      <w:pPr>
        <w:pStyle w:val="Bibliography"/>
      </w:pPr>
      <w:r>
        <w:t xml:space="preserve">“Alex’s Lemonade Training Modules.”</w:t>
      </w:r>
      <w:r>
        <w:t xml:space="preserve"> </w:t>
      </w:r>
      <w:r>
        <w:t xml:space="preserve">2022.</w:t>
      </w:r>
      <w:r>
        <w:t xml:space="preserve"> </w:t>
      </w:r>
      <w:hyperlink r:id="rId879">
        <w:r>
          <w:rPr>
            <w:rStyle w:val="Hyperlink"/>
          </w:rPr>
          <w:t xml:space="preserve">https://github.com/AlexsLemonade/training-modules</w:t>
        </w:r>
      </w:hyperlink>
      <w:r>
        <w:t xml:space="preserve">.</w:t>
      </w:r>
    </w:p>
    <w:bookmarkEnd w:id="880"/>
    <w:bookmarkStart w:id="882" w:name="ref-Alföldi_Lindblad-Toh_2013"/>
    <w:p>
      <w:pPr>
        <w:pStyle w:val="Bibliography"/>
      </w:pPr>
      <w:r>
        <w:t xml:space="preserve">Alföldi, Jessica, and Kerstin Lindblad-Toh. 2013.</w:t>
      </w:r>
      <w:r>
        <w:t xml:space="preserve"> </w:t>
      </w:r>
      <w:r>
        <w:t xml:space="preserve">“Comparative Genomics as a Tool to Understand Evolution and Disease.”</w:t>
      </w:r>
      <w:r>
        <w:t xml:space="preserve"> </w:t>
      </w:r>
      <w:r>
        <w:rPr>
          <w:iCs/>
          <w:i/>
        </w:rPr>
        <w:t xml:space="preserve">Genome Research</w:t>
      </w:r>
      <w:r>
        <w:t xml:space="preserve"> </w:t>
      </w:r>
      <w:r>
        <w:t xml:space="preserve">23 (7): 1063–68.</w:t>
      </w:r>
      <w:r>
        <w:t xml:space="preserve"> </w:t>
      </w:r>
      <w:hyperlink r:id="rId881">
        <w:r>
          <w:rPr>
            <w:rStyle w:val="Hyperlink"/>
          </w:rPr>
          <w:t xml:space="preserve">https://doi.org/10.1101/gr.157503.113</w:t>
        </w:r>
      </w:hyperlink>
      <w:r>
        <w:t xml:space="preserve">.</w:t>
      </w:r>
    </w:p>
    <w:bookmarkEnd w:id="882"/>
    <w:bookmarkStart w:id="883" w:name="ref-Aljanahi2018"/>
    <w:p>
      <w:pPr>
        <w:pStyle w:val="Bibliography"/>
      </w:pPr>
      <w:r>
        <w:t xml:space="preserve">AlJanahi, Aisha A., Mark Danielsen, and Cynthia E. Dunbar. 2018.</w:t>
      </w:r>
      <w:r>
        <w:t xml:space="preserve"> </w:t>
      </w:r>
      <w:r>
        <w:t xml:space="preserve">“An</w:t>
      </w:r>
      <w:r>
        <w:t xml:space="preserve"> </w:t>
      </w:r>
      <w:r>
        <w:t xml:space="preserve">Introduction</w:t>
      </w:r>
      <w:r>
        <w:t xml:space="preserve"> </w:t>
      </w:r>
      <w:r>
        <w:t xml:space="preserve">to the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w:t>
      </w:r>
      <w:r>
        <w:t xml:space="preserve">Sequencing</w:t>
      </w:r>
      <w:r>
        <w:t xml:space="preserve"> </w:t>
      </w:r>
      <w:r>
        <w:t xml:space="preserve">Data</w:t>
      </w:r>
      <w:r>
        <w:t xml:space="preserve">.”</w:t>
      </w:r>
      <w:r>
        <w:t xml:space="preserve"> </w:t>
      </w:r>
      <w:r>
        <w:rPr>
          <w:iCs/>
          <w:i/>
        </w:rPr>
        <w:t xml:space="preserve">Molecular Therapy - Methods &amp; Clinical Development</w:t>
      </w:r>
      <w:r>
        <w:t xml:space="preserve"> </w:t>
      </w:r>
      <w:r>
        <w:t xml:space="preserve">10 (September): 189–96.</w:t>
      </w:r>
      <w:r>
        <w:t xml:space="preserve"> </w:t>
      </w:r>
      <w:hyperlink r:id="rId462">
        <w:r>
          <w:rPr>
            <w:rStyle w:val="Hyperlink"/>
          </w:rPr>
          <w:t xml:space="preserve">https://doi.org/10.1016/j.omtm.2018.07.003</w:t>
        </w:r>
      </w:hyperlink>
      <w:r>
        <w:t xml:space="preserve">.</w:t>
      </w:r>
    </w:p>
    <w:bookmarkEnd w:id="883"/>
    <w:bookmarkStart w:id="885" w:name="ref-Alonge2022"/>
    <w:p>
      <w:pPr>
        <w:pStyle w:val="Bibliography"/>
      </w:pPr>
      <w:r>
        <w:t xml:space="preserve">Alonge, Michael, Ludivine Lebeigle, Melanie Kirsche, Katie Jenike, Shujun Ou, Sergey Aganezov, Xingang Wang, Zachary B. Lippman, Michael C. Schatz, and Sebastian Soyk. 2022.</w:t>
      </w:r>
      <w:r>
        <w:t xml:space="preserve"> </w:t>
      </w:r>
      <w:r>
        <w:t xml:space="preserve">“Automated Assembly Scaffolding Using RagTag Elevates a New Tomato System for High-Throughput Genome Editing.”</w:t>
      </w:r>
      <w:r>
        <w:t xml:space="preserve"> </w:t>
      </w:r>
      <w:r>
        <w:rPr>
          <w:iCs/>
          <w:i/>
        </w:rPr>
        <w:t xml:space="preserve">Genome Biology</w:t>
      </w:r>
      <w:r>
        <w:t xml:space="preserve"> </w:t>
      </w:r>
      <w:r>
        <w:t xml:space="preserve">23 (1): 258.</w:t>
      </w:r>
      <w:r>
        <w:t xml:space="preserve"> </w:t>
      </w:r>
      <w:hyperlink r:id="rId884">
        <w:r>
          <w:rPr>
            <w:rStyle w:val="Hyperlink"/>
          </w:rPr>
          <w:t xml:space="preserve">https://doi.org/10.1186/s13059-022-02823-7</w:t>
        </w:r>
      </w:hyperlink>
      <w:r>
        <w:t xml:space="preserve">.</w:t>
      </w:r>
    </w:p>
    <w:bookmarkEnd w:id="885"/>
    <w:bookmarkStart w:id="887" w:name="ref-refinebioexamples2019"/>
    <w:p>
      <w:pPr>
        <w:pStyle w:val="Bibliography"/>
      </w:pPr>
      <w:r>
        <w:t xml:space="preserve">ALSF, CCDL for. 2019.</w:t>
      </w:r>
      <w:r>
        <w:t xml:space="preserve"> </w:t>
      </w:r>
      <w:r>
        <w:t xml:space="preserve">“Introduction to Microarray Data.”</w:t>
      </w:r>
      <w:r>
        <w:t xml:space="preserve"> </w:t>
      </w:r>
      <w:hyperlink r:id="rId886">
        <w:r>
          <w:rPr>
            <w:rStyle w:val="Hyperlink"/>
          </w:rPr>
          <w:t xml:space="preserve">https://alexslemonade.github.io/refinebio-examples/02-microarray/00-intro-to-microarray.html</w:t>
        </w:r>
      </w:hyperlink>
      <w:r>
        <w:t xml:space="preserve">.</w:t>
      </w:r>
    </w:p>
    <w:bookmarkEnd w:id="887"/>
    <w:bookmarkStart w:id="889" w:name="ref-Amezquita2020"/>
    <w:p>
      <w:pPr>
        <w:pStyle w:val="Bibliography"/>
      </w:pPr>
      <w:r>
        <w:t xml:space="preserve">Amezquita, Robert A., Aaron T. L. Lun, Etienne Becht, Vince J. Carey, Lindsay N. Carpp, Ludwig Geistlinger, Federico Marini, et al. 2020.</w:t>
      </w:r>
      <w:r>
        <w:t xml:space="preserve"> </w:t>
      </w:r>
      <w:r>
        <w:t xml:space="preserve">“Orchestrating Single-Cell Analysis with</w:t>
      </w:r>
      <w:r>
        <w:t xml:space="preserve"> </w:t>
      </w:r>
      <w:r>
        <w:t xml:space="preserve">Bioconductor</w:t>
      </w:r>
      <w:r>
        <w:t xml:space="preserve">.”</w:t>
      </w:r>
      <w:r>
        <w:t xml:space="preserve"> </w:t>
      </w:r>
      <w:r>
        <w:rPr>
          <w:iCs/>
          <w:i/>
        </w:rPr>
        <w:t xml:space="preserve">Nature Methods</w:t>
      </w:r>
      <w:r>
        <w:t xml:space="preserve"> </w:t>
      </w:r>
      <w:r>
        <w:t xml:space="preserve">17 (2): 137–45.</w:t>
      </w:r>
      <w:r>
        <w:t xml:space="preserve"> </w:t>
      </w:r>
      <w:hyperlink r:id="rId888">
        <w:r>
          <w:rPr>
            <w:rStyle w:val="Hyperlink"/>
          </w:rPr>
          <w:t xml:space="preserve">https://doi.org/10.1038/s41592-019-0654-x</w:t>
        </w:r>
      </w:hyperlink>
      <w:r>
        <w:t xml:space="preserve">.</w:t>
      </w:r>
    </w:p>
    <w:bookmarkEnd w:id="889"/>
    <w:bookmarkStart w:id="890"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90"/>
    <w:bookmarkStart w:id="892"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91">
        <w:r>
          <w:rPr>
            <w:rStyle w:val="Hyperlink"/>
          </w:rPr>
          <w:t xml:space="preserve">https://doi.org/10.1016/j.coisb.2017.07.004</w:t>
        </w:r>
      </w:hyperlink>
      <w:r>
        <w:t xml:space="preserve">.</w:t>
      </w:r>
    </w:p>
    <w:bookmarkEnd w:id="892"/>
    <w:bookmarkStart w:id="894" w:name="ref-Audano2019"/>
    <w:p>
      <w:pPr>
        <w:pStyle w:val="Bibliography"/>
      </w:pPr>
      <w:r>
        <w:t xml:space="preserve">Audano, Peter A., Arvis Sulovari, Tina A. Graves-Lindsay, Stuart Cantsilieris, Melanie Sorensen, AnneMarie E. Welch, Max L. Dougherty, et al. 2019.</w:t>
      </w:r>
      <w:r>
        <w:t xml:space="preserve"> </w:t>
      </w:r>
      <w:r>
        <w:t xml:space="preserve">“Characterizing the Major Structural Variant Alleles of the Human Genome.”</w:t>
      </w:r>
      <w:r>
        <w:t xml:space="preserve"> </w:t>
      </w:r>
      <w:r>
        <w:rPr>
          <w:iCs/>
          <w:i/>
        </w:rPr>
        <w:t xml:space="preserve">Cell</w:t>
      </w:r>
      <w:r>
        <w:t xml:space="preserve"> </w:t>
      </w:r>
      <w:r>
        <w:t xml:space="preserve">176 (3): 663–675.e19.</w:t>
      </w:r>
      <w:r>
        <w:t xml:space="preserve"> </w:t>
      </w:r>
      <w:hyperlink r:id="rId893">
        <w:r>
          <w:rPr>
            <w:rStyle w:val="Hyperlink"/>
          </w:rPr>
          <w:t xml:space="preserve">https://doi.org/10.1016/j.cell.2018.12.019</w:t>
        </w:r>
      </w:hyperlink>
      <w:r>
        <w:t xml:space="preserve">.</w:t>
      </w:r>
    </w:p>
    <w:bookmarkEnd w:id="894"/>
    <w:bookmarkStart w:id="895"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5">
        <w:r>
          <w:rPr>
            <w:rStyle w:val="Hyperlink"/>
          </w:rPr>
          <w:t xml:space="preserve">https://doi.org/10.1093/bfgp/elx035</w:t>
        </w:r>
      </w:hyperlink>
      <w:r>
        <w:t xml:space="preserve">.</w:t>
      </w:r>
    </w:p>
    <w:bookmarkEnd w:id="895"/>
    <w:bookmarkStart w:id="897"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96">
        <w:r>
          <w:rPr>
            <w:rStyle w:val="Hyperlink"/>
          </w:rPr>
          <w:t xml:space="preserve">https://doi.org/10.1038/nature07517</w:t>
        </w:r>
      </w:hyperlink>
      <w:r>
        <w:t xml:space="preserve">.</w:t>
      </w:r>
    </w:p>
    <w:bookmarkEnd w:id="897"/>
    <w:bookmarkStart w:id="898"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98"/>
    <w:bookmarkStart w:id="900"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99">
        <w:r>
          <w:rPr>
            <w:rStyle w:val="Hyperlink"/>
          </w:rPr>
          <w:t xml:space="preserve">https://doi.org/10.1016/j.csbj.2019.10.004</w:t>
        </w:r>
      </w:hyperlink>
      <w:r>
        <w:t xml:space="preserve">.</w:t>
      </w:r>
    </w:p>
    <w:bookmarkEnd w:id="900"/>
    <w:bookmarkStart w:id="901" w:name="ref-Bolyen2019"/>
    <w:p>
      <w:pPr>
        <w:pStyle w:val="Bibliography"/>
      </w:pPr>
      <w:r>
        <w:t xml:space="preserve">Bolyen, Evan, Jai Ram Rideout, Matthew R Dillon, Nicholas A Bokulich, Christian C Abnet, Gabriel A Al-Ghalith, Harriet Alexander, et al. 2019.</w:t>
      </w:r>
      <w:r>
        <w:t xml:space="preserve"> </w:t>
      </w:r>
      <w:r>
        <w:t xml:space="preserve">“Reproducible, Interactive, Scalable and Extensible Microbiome Data Science Using</w:t>
      </w:r>
      <w:r>
        <w:t xml:space="preserve"> </w:t>
      </w:r>
      <w:r>
        <w:t xml:space="preserve">QIIME</w:t>
      </w:r>
      <w:r>
        <w:t xml:space="preserve"> </w:t>
      </w:r>
      <w:r>
        <w:t xml:space="preserve">2.”</w:t>
      </w:r>
      <w:r>
        <w:t xml:space="preserve"> </w:t>
      </w:r>
      <w:r>
        <w:rPr>
          <w:iCs/>
          <w:i/>
        </w:rPr>
        <w:t xml:space="preserve">Nat. Biotechnol.</w:t>
      </w:r>
      <w:r>
        <w:t xml:space="preserve"> </w:t>
      </w:r>
      <w:r>
        <w:t xml:space="preserve">37 (8): 852–57.</w:t>
      </w:r>
    </w:p>
    <w:bookmarkEnd w:id="901"/>
    <w:bookmarkStart w:id="903"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902">
        <w:r>
          <w:rPr>
            <w:rStyle w:val="Hyperlink"/>
          </w:rPr>
          <w:t xml:space="preserve">https://doi.org/10.1038/nprot.2013.115</w:t>
        </w:r>
      </w:hyperlink>
      <w:r>
        <w:t xml:space="preserve">.</w:t>
      </w:r>
    </w:p>
    <w:bookmarkEnd w:id="903"/>
    <w:bookmarkStart w:id="905"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904">
        <w:r>
          <w:rPr>
            <w:rStyle w:val="Hyperlink"/>
          </w:rPr>
          <w:t xml:space="preserve">https://www.nature.com/articles/nbt.3519</w:t>
        </w:r>
      </w:hyperlink>
      <w:r>
        <w:t xml:space="preserve">.</w:t>
      </w:r>
    </w:p>
    <w:bookmarkEnd w:id="905"/>
    <w:bookmarkStart w:id="907"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906">
        <w:r>
          <w:rPr>
            <w:rStyle w:val="Hyperlink"/>
          </w:rPr>
          <w:t xml:space="preserve">https://doi.org/10.1101/2021.02.15.430948</w:t>
        </w:r>
      </w:hyperlink>
      <w:r>
        <w:t xml:space="preserve">.</w:t>
      </w:r>
    </w:p>
    <w:bookmarkEnd w:id="907"/>
    <w:bookmarkStart w:id="909" w:name="ref-Byrska-Bishop2022"/>
    <w:p>
      <w:pPr>
        <w:pStyle w:val="Bibliography"/>
      </w:pPr>
      <w:r>
        <w:t xml:space="preserve">Byrska-Bishop, Marta, Uday S. Evani, Xuefang Zhao, Anna O. Basile, Haley J. Abel, Allison A. Regier, André Corvelo, et al. 2022.</w:t>
      </w:r>
      <w:r>
        <w:t xml:space="preserve"> </w:t>
      </w:r>
      <w:r>
        <w:t xml:space="preserve">“High-Coverage Whole-Genome Sequencing of the Expanded 1000 Genomes Project Cohort Including 602 Trios.”</w:t>
      </w:r>
      <w:r>
        <w:t xml:space="preserve"> </w:t>
      </w:r>
      <w:r>
        <w:rPr>
          <w:iCs/>
          <w:i/>
        </w:rPr>
        <w:t xml:space="preserve">Cell</w:t>
      </w:r>
      <w:r>
        <w:t xml:space="preserve"> </w:t>
      </w:r>
      <w:r>
        <w:t xml:space="preserve">185 (18): 3426–3440.e19.</w:t>
      </w:r>
      <w:r>
        <w:t xml:space="preserve"> </w:t>
      </w:r>
      <w:hyperlink r:id="rId908">
        <w:r>
          <w:rPr>
            <w:rStyle w:val="Hyperlink"/>
          </w:rPr>
          <w:t xml:space="preserve">https://doi.org/10.1016/j.cell.2022.08.004</w:t>
        </w:r>
      </w:hyperlink>
      <w:r>
        <w:t xml:space="preserve">.</w:t>
      </w:r>
    </w:p>
    <w:bookmarkEnd w:id="909"/>
    <w:bookmarkStart w:id="910" w:name="ref-Caporaso2010"/>
    <w:p>
      <w:pPr>
        <w:pStyle w:val="Bibliography"/>
      </w:pPr>
      <w:r>
        <w:t xml:space="preserve">Caporaso, J Gregory, Justin Kuczynski, Jesse Stombaugh, Kyle Bittinger, Frederic D Bushman, Elizabeth K Costello, Noah Fierer, et al. 2010.</w:t>
      </w:r>
      <w:r>
        <w:t xml:space="preserve"> </w:t>
      </w:r>
      <w:r>
        <w:t xml:space="preserve">“</w:t>
      </w:r>
      <w:r>
        <w:t xml:space="preserve">QIIME</w:t>
      </w:r>
      <w:r>
        <w:t xml:space="preserve"> </w:t>
      </w:r>
      <w:r>
        <w:t xml:space="preserve">Allows Analysis of High-Throughput Community Sequencing Data.”</w:t>
      </w:r>
      <w:r>
        <w:t xml:space="preserve"> </w:t>
      </w:r>
      <w:r>
        <w:rPr>
          <w:iCs/>
          <w:i/>
        </w:rPr>
        <w:t xml:space="preserve">Nat. Methods</w:t>
      </w:r>
      <w:r>
        <w:t xml:space="preserve"> </w:t>
      </w:r>
      <w:r>
        <w:t xml:space="preserve">7 (5): 335–36.</w:t>
      </w:r>
    </w:p>
    <w:bookmarkEnd w:id="910"/>
    <w:bookmarkStart w:id="91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911">
        <w:r>
          <w:rPr>
            <w:rStyle w:val="Hyperlink"/>
          </w:rPr>
          <w:t xml:space="preserve">https://doi.org/10.1038/nbt.1975</w:t>
        </w:r>
      </w:hyperlink>
      <w:r>
        <w:t xml:space="preserve">.</w:t>
      </w:r>
    </w:p>
    <w:bookmarkEnd w:id="912"/>
    <w:bookmarkStart w:id="91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913">
        <w:r>
          <w:rPr>
            <w:rStyle w:val="Hyperlink"/>
          </w:rPr>
          <w:t xml:space="preserve">https://doi.org/10.1186/s13059-016-0881-8</w:t>
        </w:r>
      </w:hyperlink>
      <w:r>
        <w:t xml:space="preserve">.</w:t>
      </w:r>
    </w:p>
    <w:bookmarkEnd w:id="914"/>
    <w:bookmarkStart w:id="915"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915"/>
    <w:bookmarkStart w:id="917"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916">
        <w:r>
          <w:rPr>
            <w:rStyle w:val="Hyperlink"/>
          </w:rPr>
          <w:t xml:space="preserve">https://www.sciencedirect.com/science/article/pii/S2211124719312860</w:t>
        </w:r>
      </w:hyperlink>
      <w:r>
        <w:t xml:space="preserve">.</w:t>
      </w:r>
    </w:p>
    <w:bookmarkEnd w:id="917"/>
    <w:bookmarkStart w:id="919"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918">
        <w:r>
          <w:rPr>
            <w:rStyle w:val="Hyperlink"/>
          </w:rPr>
          <w:t xml:space="preserve">https://academic.oup.com/bioinformatics/article/29/1/15/272537</w:t>
        </w:r>
      </w:hyperlink>
      <w:r>
        <w:t xml:space="preserve">.</w:t>
      </w:r>
    </w:p>
    <w:bookmarkEnd w:id="919"/>
    <w:bookmarkStart w:id="920"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920"/>
    <w:bookmarkStart w:id="922" w:name="ref-Eichler_2019"/>
    <w:p>
      <w:pPr>
        <w:pStyle w:val="Bibliography"/>
      </w:pPr>
      <w:r>
        <w:t xml:space="preserve">Eichler, Evan E. 2019.</w:t>
      </w:r>
      <w:r>
        <w:t xml:space="preserve"> </w:t>
      </w:r>
      <w:r>
        <w:t xml:space="preserve">“Genetic Variation, Comparative Genomics, and the Diagnosis of Disease.”</w:t>
      </w:r>
      <w:r>
        <w:t xml:space="preserve"> </w:t>
      </w:r>
      <w:r>
        <w:rPr>
          <w:iCs/>
          <w:i/>
        </w:rPr>
        <w:t xml:space="preserve">The New England Journal of Medicine</w:t>
      </w:r>
      <w:r>
        <w:t xml:space="preserve"> </w:t>
      </w:r>
      <w:r>
        <w:t xml:space="preserve">381 (1): 64–74.</w:t>
      </w:r>
      <w:r>
        <w:t xml:space="preserve"> </w:t>
      </w:r>
      <w:hyperlink r:id="rId921">
        <w:r>
          <w:rPr>
            <w:rStyle w:val="Hyperlink"/>
          </w:rPr>
          <w:t xml:space="preserve">https://doi.org/10.1056/NEJMra1809315</w:t>
        </w:r>
      </w:hyperlink>
      <w:r>
        <w:t xml:space="preserve">.</w:t>
      </w:r>
    </w:p>
    <w:bookmarkEnd w:id="922"/>
    <w:bookmarkStart w:id="924" w:name="ref-Ermini_Driguez_2024"/>
    <w:p>
      <w:pPr>
        <w:pStyle w:val="Bibliography"/>
      </w:pPr>
      <w:r>
        <w:t xml:space="preserve">Ermini, Luca, and Patrick Driguez. 2024.</w:t>
      </w:r>
      <w:r>
        <w:t xml:space="preserve"> </w:t>
      </w:r>
      <w:r>
        <w:t xml:space="preserve">“The Application of Long-Read Sequencing to Cancer.”</w:t>
      </w:r>
      <w:r>
        <w:t xml:space="preserve"> </w:t>
      </w:r>
      <w:r>
        <w:rPr>
          <w:iCs/>
          <w:i/>
        </w:rPr>
        <w:t xml:space="preserve">Cancers</w:t>
      </w:r>
      <w:r>
        <w:t xml:space="preserve"> </w:t>
      </w:r>
      <w:r>
        <w:t xml:space="preserve">16 (77): 1275.</w:t>
      </w:r>
      <w:r>
        <w:t xml:space="preserve"> </w:t>
      </w:r>
      <w:hyperlink r:id="rId923">
        <w:r>
          <w:rPr>
            <w:rStyle w:val="Hyperlink"/>
          </w:rPr>
          <w:t xml:space="preserve">https://doi.org/10.3390/cancers16071275</w:t>
        </w:r>
      </w:hyperlink>
      <w:r>
        <w:t xml:space="preserve">.</w:t>
      </w:r>
    </w:p>
    <w:bookmarkEnd w:id="924"/>
    <w:bookmarkStart w:id="926"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25">
        <w:r>
          <w:rPr>
            <w:rStyle w:val="Hyperlink"/>
          </w:rPr>
          <w:t xml:space="preserve">https://pubmed.ncbi.nlm.nih.gov/26819470/</w:t>
        </w:r>
      </w:hyperlink>
      <w:r>
        <w:t xml:space="preserve">.</w:t>
      </w:r>
    </w:p>
    <w:bookmarkEnd w:id="926"/>
    <w:bookmarkStart w:id="928" w:name="ref-NHSFrost2022"/>
    <w:p>
      <w:pPr>
        <w:pStyle w:val="Bibliography"/>
      </w:pPr>
      <w:r>
        <w:t xml:space="preserve">Frost, Dr Amy. 2022.</w:t>
      </w:r>
      <w:r>
        <w:t xml:space="preserve"> </w:t>
      </w:r>
      <w:r>
        <w:t xml:space="preserve">“Constitutional (Germline) Vs Somatic (Tumour) Variants.”</w:t>
      </w:r>
      <w:r>
        <w:t xml:space="preserve"> </w:t>
      </w:r>
      <w:r>
        <w:t xml:space="preserve">NHS.</w:t>
      </w:r>
      <w:r>
        <w:t xml:space="preserve"> </w:t>
      </w:r>
      <w:hyperlink r:id="rId927">
        <w:r>
          <w:rPr>
            <w:rStyle w:val="Hyperlink"/>
          </w:rPr>
          <w:t xml:space="preserve">https://www.genomicseducation.hee.nhs.uk/genotes/knowledge-hub/constitutional-germline-vs-somatic-tumour-variants/</w:t>
        </w:r>
      </w:hyperlink>
      <w:r>
        <w:t xml:space="preserve">.</w:t>
      </w:r>
    </w:p>
    <w:bookmarkEnd w:id="928"/>
    <w:bookmarkStart w:id="930" w:name="ref-Gershman2023"/>
    <w:p>
      <w:pPr>
        <w:pStyle w:val="Bibliography"/>
      </w:pPr>
      <w:r>
        <w:t xml:space="preserve">Gershman, Ariel, Quinn Hauck, Morag Dick, Jerrica M. Jamison, Michael Tassia, Xabier Agirrezabala, Saad Muhammad, et al. 2023.</w:t>
      </w:r>
      <w:r>
        <w:t xml:space="preserve"> </w:t>
      </w:r>
      <w:r>
        <w:t xml:space="preserve">“Genomic Insights into Metabolic Flux in Hummingbirds.”</w:t>
      </w:r>
      <w:r>
        <w:t xml:space="preserve"> </w:t>
      </w:r>
      <w:r>
        <w:rPr>
          <w:iCs/>
          <w:i/>
        </w:rPr>
        <w:t xml:space="preserve">Genome Research</w:t>
      </w:r>
      <w:r>
        <w:t xml:space="preserve"> </w:t>
      </w:r>
      <w:r>
        <w:t xml:space="preserve">33 (5): 703–14.</w:t>
      </w:r>
      <w:r>
        <w:t xml:space="preserve"> </w:t>
      </w:r>
      <w:hyperlink r:id="rId929">
        <w:r>
          <w:rPr>
            <w:rStyle w:val="Hyperlink"/>
          </w:rPr>
          <w:t xml:space="preserve">https://doi.org/10.1101/gr.276779.122</w:t>
        </w:r>
      </w:hyperlink>
      <w:r>
        <w:t xml:space="preserve">.</w:t>
      </w:r>
    </w:p>
    <w:bookmarkEnd w:id="930"/>
    <w:bookmarkStart w:id="932" w:name="ref-Gershman2022"/>
    <w:p>
      <w:pPr>
        <w:pStyle w:val="Bibliography"/>
      </w:pPr>
      <w:r>
        <w:t xml:space="preserve">Gershman, Ariel, Michael E. G. Sauria, Xavi Guitart, Mitchell R. Vollger, Paul W. Hook, Savannah J. Hoyt, Miten Jain, et al. 2022.</w:t>
      </w:r>
      <w:r>
        <w:t xml:space="preserve"> </w:t>
      </w:r>
      <w:r>
        <w:t xml:space="preserve">“Epigenetic Patterns in a Complete Human Genome.”</w:t>
      </w:r>
      <w:r>
        <w:t xml:space="preserve"> </w:t>
      </w:r>
      <w:r>
        <w:rPr>
          <w:iCs/>
          <w:i/>
        </w:rPr>
        <w:t xml:space="preserve">Science</w:t>
      </w:r>
      <w:r>
        <w:t xml:space="preserve"> </w:t>
      </w:r>
      <w:r>
        <w:t xml:space="preserve">376 (6588): eabj5089.</w:t>
      </w:r>
      <w:r>
        <w:t xml:space="preserve"> </w:t>
      </w:r>
      <w:hyperlink r:id="rId931">
        <w:r>
          <w:rPr>
            <w:rStyle w:val="Hyperlink"/>
          </w:rPr>
          <w:t xml:space="preserve">https://doi.org/10.1126/science.abj5089</w:t>
        </w:r>
      </w:hyperlink>
      <w:r>
        <w:t xml:space="preserve">.</w:t>
      </w:r>
    </w:p>
    <w:bookmarkEnd w:id="932"/>
    <w:bookmarkStart w:id="933"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33"/>
    <w:bookmarkStart w:id="935" w:name="ref-Govindarajan2012"/>
    <w:p>
      <w:pPr>
        <w:pStyle w:val="Bibliography"/>
      </w:pPr>
      <w:r>
        <w:t xml:space="preserve">Govindarajan, Rajeshwar, Jeyapradha Duraiyan, Karunakaran Kaliyappan, and Murugesan Palanisamy. 2012.</w:t>
      </w:r>
      <w:r>
        <w:t xml:space="preserve"> </w:t>
      </w:r>
      <w:r>
        <w:t xml:space="preserve">“Microarray and Its Applications.”</w:t>
      </w:r>
      <w:r>
        <w:t xml:space="preserve"> </w:t>
      </w:r>
      <w:r>
        <w:rPr>
          <w:iCs/>
          <w:i/>
        </w:rPr>
        <w:t xml:space="preserve">Journal of Pharmacy &amp; Bioallied Sciences</w:t>
      </w:r>
      <w:r>
        <w:t xml:space="preserve"> </w:t>
      </w:r>
      <w:r>
        <w:t xml:space="preserve">4 (Suppl 2): S310–12.</w:t>
      </w:r>
      <w:r>
        <w:t xml:space="preserve"> </w:t>
      </w:r>
      <w:hyperlink r:id="rId934">
        <w:r>
          <w:rPr>
            <w:rStyle w:val="Hyperlink"/>
          </w:rPr>
          <w:t xml:space="preserve">https://doi.org/10.4103/0975-7406.100283</w:t>
        </w:r>
      </w:hyperlink>
      <w:r>
        <w:t xml:space="preserve">.</w:t>
      </w:r>
    </w:p>
    <w:bookmarkEnd w:id="935"/>
    <w:bookmarkStart w:id="936"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36"/>
    <w:bookmarkStart w:id="937" w:name="ref-Hadfield2016"/>
    <w:p>
      <w:pPr>
        <w:pStyle w:val="Bibliography"/>
      </w:pPr>
      <w:r>
        <w:t xml:space="preserve">Hadfield, James. 2016.</w:t>
      </w:r>
      <w:r>
        <w:t xml:space="preserve"> </w:t>
      </w:r>
      <w:hyperlink r:id="rId412">
        <w:r>
          <w:rPr>
            <w:rStyle w:val="Hyperlink"/>
          </w:rPr>
          <w:t xml:space="preserve">https://bitesizebio.com/13542/what-everyone-should-know-about-rna-seq/</w:t>
        </w:r>
      </w:hyperlink>
      <w:r>
        <w:t xml:space="preserve">.</w:t>
      </w:r>
    </w:p>
    <w:bookmarkEnd w:id="937"/>
    <w:bookmarkStart w:id="938"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38"/>
    <w:bookmarkStart w:id="940" w:name="ref-Hansen2010"/>
    <w:p>
      <w:pPr>
        <w:pStyle w:val="Bibliography"/>
      </w:pPr>
      <w:r>
        <w:t xml:space="preserve">Hansen, Kasper D., Steven E. Brenner, and Sandrine Dudoit. 2010.</w:t>
      </w:r>
      <w:r>
        <w:t xml:space="preserve"> </w:t>
      </w:r>
      <w:r>
        <w:t xml:space="preserve">“Biases in Illumina Transcriptome Sequencing Caused by Random Hexamer Priming.”</w:t>
      </w:r>
      <w:r>
        <w:t xml:space="preserve"> </w:t>
      </w:r>
      <w:r>
        <w:rPr>
          <w:iCs/>
          <w:i/>
        </w:rPr>
        <w:t xml:space="preserve">Nucleic Acids Research</w:t>
      </w:r>
      <w:r>
        <w:t xml:space="preserve"> </w:t>
      </w:r>
      <w:r>
        <w:t xml:space="preserve">38 (12): e131.</w:t>
      </w:r>
      <w:r>
        <w:t xml:space="preserve"> </w:t>
      </w:r>
      <w:hyperlink r:id="rId939">
        <w:r>
          <w:rPr>
            <w:rStyle w:val="Hyperlink"/>
          </w:rPr>
          <w:t xml:space="preserve">https://doi.org/10.1093/nar/gkq224</w:t>
        </w:r>
      </w:hyperlink>
      <w:r>
        <w:t xml:space="preserve">.</w:t>
      </w:r>
    </w:p>
    <w:bookmarkEnd w:id="940"/>
    <w:bookmarkStart w:id="941"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41"/>
    <w:bookmarkStart w:id="943"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42">
        <w:r>
          <w:rPr>
            <w:rStyle w:val="Hyperlink"/>
          </w:rPr>
          <w:t xml:space="preserve">https://doi.org/10.1093/bib/bbaa083</w:t>
        </w:r>
      </w:hyperlink>
      <w:r>
        <w:t xml:space="preserve">.</w:t>
      </w:r>
    </w:p>
    <w:bookmarkEnd w:id="943"/>
    <w:bookmarkStart w:id="945"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44">
        <w:r>
          <w:rPr>
            <w:rStyle w:val="Hyperlink"/>
          </w:rPr>
          <w:t xml:space="preserve">https://pubmed.ncbi.nlm.nih.gov/20513432/</w:t>
        </w:r>
      </w:hyperlink>
      <w:r>
        <w:t xml:space="preserve">.</w:t>
      </w:r>
    </w:p>
    <w:bookmarkEnd w:id="945"/>
    <w:bookmarkStart w:id="947" w:name="ref-Hindorff2009"/>
    <w:p>
      <w:pPr>
        <w:pStyle w:val="Bibliography"/>
      </w:pPr>
      <w:r>
        <w:t xml:space="preserve">Hindorff, Lucia A., Praveen Sethupathy, Heather A. Junkins, Erin M. Ramos, Jayashri P. Mehta, Francis S. Collins, and Teri A. Manolio. 2009.</w:t>
      </w:r>
      <w:r>
        <w:t xml:space="preserve"> </w:t>
      </w:r>
      <w:r>
        <w:t xml:space="preserve">“Potential Etiologic and Functional Implications of Genome-Wide Association Loci for Human Diseases and Traits.”</w:t>
      </w:r>
      <w:r>
        <w:t xml:space="preserve"> </w:t>
      </w:r>
      <w:r>
        <w:rPr>
          <w:iCs/>
          <w:i/>
        </w:rPr>
        <w:t xml:space="preserve">Proceedings of the National Academy of Sciences</w:t>
      </w:r>
      <w:r>
        <w:t xml:space="preserve"> </w:t>
      </w:r>
      <w:r>
        <w:t xml:space="preserve">106 (23): 9362–67.</w:t>
      </w:r>
      <w:r>
        <w:t xml:space="preserve"> </w:t>
      </w:r>
      <w:hyperlink r:id="rId946">
        <w:r>
          <w:rPr>
            <w:rStyle w:val="Hyperlink"/>
          </w:rPr>
          <w:t xml:space="preserve">https://doi.org/10.1073/pnas.0903103106</w:t>
        </w:r>
      </w:hyperlink>
      <w:r>
        <w:t xml:space="preserve">.</w:t>
      </w:r>
    </w:p>
    <w:bookmarkEnd w:id="947"/>
    <w:bookmarkStart w:id="948"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48"/>
    <w:bookmarkStart w:id="949"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49"/>
    <w:bookmarkStart w:id="951"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50">
        <w:r>
          <w:rPr>
            <w:rStyle w:val="Hyperlink"/>
          </w:rPr>
          <w:t xml:space="preserve">https://doi.org/10.1038/s41598-019-39108-2</w:t>
        </w:r>
      </w:hyperlink>
      <w:r>
        <w:t xml:space="preserve">.</w:t>
      </w:r>
    </w:p>
    <w:bookmarkEnd w:id="951"/>
    <w:bookmarkStart w:id="952"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52"/>
    <w:bookmarkStart w:id="954" w:name="ref-Kellis2014"/>
    <w:p>
      <w:pPr>
        <w:pStyle w:val="Bibliography"/>
      </w:pPr>
      <w:r>
        <w:t xml:space="preserve">Kellis, Manolis, Barbara Wold, Michael P. Snyder, Bradley E. Bernstein, Anshul Kundaje, Georgi K. Marinov, Lucas D. Ward, et al. 2014.</w:t>
      </w:r>
      <w:r>
        <w:t xml:space="preserve"> </w:t>
      </w:r>
      <w:r>
        <w:t xml:space="preserve">“Defining Functional DNA Elements in the Human Genome.”</w:t>
      </w:r>
      <w:r>
        <w:t xml:space="preserve"> </w:t>
      </w:r>
      <w:r>
        <w:rPr>
          <w:iCs/>
          <w:i/>
        </w:rPr>
        <w:t xml:space="preserve">Proceedings of the National Academy of Sciences</w:t>
      </w:r>
      <w:r>
        <w:t xml:space="preserve"> </w:t>
      </w:r>
      <w:r>
        <w:t xml:space="preserve">111 (17): 6131–38.</w:t>
      </w:r>
      <w:r>
        <w:t xml:space="preserve"> </w:t>
      </w:r>
      <w:hyperlink r:id="rId953">
        <w:r>
          <w:rPr>
            <w:rStyle w:val="Hyperlink"/>
          </w:rPr>
          <w:t xml:space="preserve">https://doi.org/10.1073/pnas.1318948111</w:t>
        </w:r>
      </w:hyperlink>
      <w:r>
        <w:t xml:space="preserve">.</w:t>
      </w:r>
    </w:p>
    <w:bookmarkEnd w:id="954"/>
    <w:bookmarkStart w:id="956"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55">
        <w:r>
          <w:rPr>
            <w:rStyle w:val="Hyperlink"/>
          </w:rPr>
          <w:t xml:space="preserve">https://www.nature.com/articles/nmeth.3317</w:t>
        </w:r>
      </w:hyperlink>
      <w:r>
        <w:t xml:space="preserve">.</w:t>
      </w:r>
    </w:p>
    <w:bookmarkEnd w:id="956"/>
    <w:bookmarkStart w:id="958" w:name="ref-Kochmanski2019"/>
    <w:p>
      <w:pPr>
        <w:pStyle w:val="Bibliography"/>
      </w:pPr>
      <w:r>
        <w:t xml:space="preserve">Kochmanski, Joseph, Candace Savonen, and Alison I. Bernstein. 2019 10.</w:t>
      </w:r>
      <w:r>
        <w:t xml:space="preserve"> </w:t>
      </w:r>
      <w:hyperlink r:id="rId957">
        <w:r>
          <w:rPr>
            <w:rStyle w:val="Hyperlink"/>
          </w:rPr>
          <w:t xml:space="preserve">https://doi.org/10.3389/fgene.2019.00801</w:t>
        </w:r>
      </w:hyperlink>
      <w:r>
        <w:t xml:space="preserve">.</w:t>
      </w:r>
    </w:p>
    <w:bookmarkEnd w:id="958"/>
    <w:bookmarkStart w:id="959"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4">
        <w:r>
          <w:rPr>
            <w:rStyle w:val="Hyperlink"/>
          </w:rPr>
          <w:t xml:space="preserve">https://www.bioinformatics.babraham.ac.uk/projects/trim_galore/</w:t>
        </w:r>
      </w:hyperlink>
      <w:r>
        <w:t xml:space="preserve">.</w:t>
      </w:r>
    </w:p>
    <w:bookmarkEnd w:id="959"/>
    <w:bookmarkStart w:id="960" w:name="ref-Lafzi2018"/>
    <w:p>
      <w:pPr>
        <w:pStyle w:val="Bibliography"/>
      </w:pPr>
      <w:r>
        <w:t xml:space="preserve">Lafzi, Atefeh, Catia Moutinho, Simone Picelli, and Holger Heyn. 2018.</w:t>
      </w:r>
      <w:r>
        <w:t xml:space="preserve"> </w:t>
      </w:r>
      <w:r>
        <w:t xml:space="preserve">“Tutorial: Guidelines for the Experimental Design of Single-Cell</w:t>
      </w:r>
      <w:r>
        <w:t xml:space="preserve"> </w:t>
      </w:r>
      <w:r>
        <w:t xml:space="preserve">RNA</w:t>
      </w:r>
      <w:r>
        <w:t xml:space="preserve"> </w:t>
      </w:r>
      <w:r>
        <w:t xml:space="preserve">Sequencing Studies.”</w:t>
      </w:r>
      <w:r>
        <w:t xml:space="preserve"> </w:t>
      </w:r>
      <w:r>
        <w:rPr>
          <w:iCs/>
          <w:i/>
        </w:rPr>
        <w:t xml:space="preserve">Nature Protocols</w:t>
      </w:r>
      <w:r>
        <w:t xml:space="preserve"> </w:t>
      </w:r>
      <w:r>
        <w:t xml:space="preserve">13 (12): 2742–57.</w:t>
      </w:r>
      <w:r>
        <w:t xml:space="preserve"> </w:t>
      </w:r>
      <w:hyperlink r:id="rId466">
        <w:r>
          <w:rPr>
            <w:rStyle w:val="Hyperlink"/>
          </w:rPr>
          <w:t xml:space="preserve">https://doi.org/10.1038/s41596-018-0073-y</w:t>
        </w:r>
      </w:hyperlink>
      <w:r>
        <w:t xml:space="preserve">.</w:t>
      </w:r>
    </w:p>
    <w:bookmarkEnd w:id="960"/>
    <w:bookmarkStart w:id="962"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61">
        <w:r>
          <w:rPr>
            <w:rStyle w:val="Hyperlink"/>
          </w:rPr>
          <w:t xml:space="preserve">https://www.nature.com/articles/nmeth.1923</w:t>
        </w:r>
      </w:hyperlink>
      <w:r>
        <w:t xml:space="preserve">.</w:t>
      </w:r>
    </w:p>
    <w:bookmarkEnd w:id="962"/>
    <w:bookmarkStart w:id="964" w:name="ref-Li_Durbin_2024"/>
    <w:p>
      <w:pPr>
        <w:pStyle w:val="Bibliography"/>
      </w:pPr>
      <w:r>
        <w:t xml:space="preserve">Li, Heng, and Richard Durbin. 2024.</w:t>
      </w:r>
      <w:r>
        <w:t xml:space="preserve"> </w:t>
      </w:r>
      <w:r>
        <w:t xml:space="preserve">“Genome Assembly in the Telomere-to-Telomere Era.”</w:t>
      </w:r>
      <w:r>
        <w:t xml:space="preserve"> </w:t>
      </w:r>
      <w:r>
        <w:rPr>
          <w:iCs/>
          <w:i/>
        </w:rPr>
        <w:t xml:space="preserve">Nature Reviews Genetics</w:t>
      </w:r>
      <w:r>
        <w:t xml:space="preserve">, April, 1–13.</w:t>
      </w:r>
      <w:r>
        <w:t xml:space="preserve"> </w:t>
      </w:r>
      <w:hyperlink r:id="rId963">
        <w:r>
          <w:rPr>
            <w:rStyle w:val="Hyperlink"/>
          </w:rPr>
          <w:t xml:space="preserve">https://doi.org/10.1038/s41576-024-00718-w</w:t>
        </w:r>
      </w:hyperlink>
      <w:r>
        <w:t xml:space="preserve">.</w:t>
      </w:r>
    </w:p>
    <w:bookmarkEnd w:id="964"/>
    <w:bookmarkStart w:id="966"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65">
        <w:r>
          <w:rPr>
            <w:rStyle w:val="Hyperlink"/>
          </w:rPr>
          <w:t xml:space="preserve">https://academic.oup.com/bioinformatics/article/27/11/1571/216956</w:t>
        </w:r>
      </w:hyperlink>
      <w:r>
        <w:t xml:space="preserve">.</w:t>
      </w:r>
    </w:p>
    <w:bookmarkEnd w:id="966"/>
    <w:bookmarkStart w:id="967"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67"/>
    <w:bookmarkStart w:id="969" w:name="ref-Love2016"/>
    <w:p>
      <w:pPr>
        <w:pStyle w:val="Bibliography"/>
      </w:pPr>
      <w:r>
        <w:t xml:space="preserve">Love, Michael I., John B. Hogenesch, and Rafael A. Irizarry. 2016.</w:t>
      </w:r>
      <w:r>
        <w:t xml:space="preserve"> </w:t>
      </w:r>
      <w:r>
        <w:t xml:space="preserve">“Modeling of RNA-Seq Fragment Sequence Bias Reduces Systematic Errors in Transcript Abundance Estimation.”</w:t>
      </w:r>
      <w:r>
        <w:t xml:space="preserve"> </w:t>
      </w:r>
      <w:r>
        <w:rPr>
          <w:iCs/>
          <w:i/>
        </w:rPr>
        <w:t xml:space="preserve">Nature Biotechnology</w:t>
      </w:r>
      <w:r>
        <w:t xml:space="preserve"> </w:t>
      </w:r>
      <w:r>
        <w:t xml:space="preserve">34 (12): 1287–91.</w:t>
      </w:r>
      <w:r>
        <w:t xml:space="preserve"> </w:t>
      </w:r>
      <w:hyperlink r:id="rId968">
        <w:r>
          <w:rPr>
            <w:rStyle w:val="Hyperlink"/>
          </w:rPr>
          <w:t xml:space="preserve">https://doi.org/10.1038/nbt.3682</w:t>
        </w:r>
      </w:hyperlink>
      <w:r>
        <w:t xml:space="preserve">.</w:t>
      </w:r>
    </w:p>
    <w:bookmarkEnd w:id="969"/>
    <w:bookmarkStart w:id="970" w:name="ref-bias-blog"/>
    <w:p>
      <w:pPr>
        <w:pStyle w:val="Bibliography"/>
      </w:pPr>
      <w:r>
        <w:t xml:space="preserve">Love, Mike. 2016.</w:t>
      </w:r>
      <w:r>
        <w:t xml:space="preserve"> </w:t>
      </w:r>
      <w:r>
        <w:t xml:space="preserve">“RNA-Seq Fragment Sequence Bias.”</w:t>
      </w:r>
      <w:r>
        <w:t xml:space="preserve"> </w:t>
      </w:r>
      <w:r>
        <w:rPr>
          <w:iCs/>
          <w:i/>
        </w:rPr>
        <w:t xml:space="preserve">Mike Love’s Blog</w:t>
      </w:r>
      <w:r>
        <w:t xml:space="preserve">.</w:t>
      </w:r>
      <w:r>
        <w:t xml:space="preserve"> </w:t>
      </w:r>
      <w:hyperlink r:id="rId378">
        <w:r>
          <w:rPr>
            <w:rStyle w:val="Hyperlink"/>
          </w:rPr>
          <w:t xml:space="preserve">https://mikelove.wordpress.com/2016/09/26/rna-seq-fragment-sequence-bias/</w:t>
        </w:r>
      </w:hyperlink>
      <w:r>
        <w:t xml:space="preserve">.</w:t>
      </w:r>
    </w:p>
    <w:bookmarkEnd w:id="970"/>
    <w:bookmarkStart w:id="971"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1">
        <w:r>
          <w:rPr>
            <w:rStyle w:val="Hyperlink"/>
          </w:rPr>
          <w:t xml:space="preserve">https://doi.org/10.15252/msb.20188746</w:t>
        </w:r>
      </w:hyperlink>
      <w:r>
        <w:t xml:space="preserve">.</w:t>
      </w:r>
    </w:p>
    <w:bookmarkEnd w:id="971"/>
    <w:bookmarkStart w:id="972"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72"/>
    <w:bookmarkStart w:id="974"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73">
        <w:r>
          <w:rPr>
            <w:rStyle w:val="Hyperlink"/>
          </w:rPr>
          <w:t xml:space="preserve">https://doi.org/10.12659/MSMBR.892101</w:t>
        </w:r>
      </w:hyperlink>
      <w:r>
        <w:t xml:space="preserve">.</w:t>
      </w:r>
    </w:p>
    <w:bookmarkEnd w:id="974"/>
    <w:bookmarkStart w:id="976"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75">
        <w:r>
          <w:rPr>
            <w:rStyle w:val="Hyperlink"/>
          </w:rPr>
          <w:t xml:space="preserve">https://pubmed.ncbi.nlm.nih.gov/30954475/</w:t>
        </w:r>
      </w:hyperlink>
      <w:r>
        <w:t xml:space="preserve">.</w:t>
      </w:r>
    </w:p>
    <w:bookmarkEnd w:id="976"/>
    <w:bookmarkStart w:id="978" w:name="ref-Miller2023"/>
    <w:p>
      <w:pPr>
        <w:pStyle w:val="Bibliography"/>
      </w:pPr>
      <w:r>
        <w:t xml:space="preserve">Miller, Jeremiah, Aleksey V Zimin, and Andrew Gordus. 2023.</w:t>
      </w:r>
      <w:r>
        <w:t xml:space="preserve"> </w:t>
      </w:r>
      <w:r>
        <w:t xml:space="preserve">“Chromosome-Level Genome and the Identification of Sex Chromosomes in Uloborus Diversus.”</w:t>
      </w:r>
      <w:r>
        <w:t xml:space="preserve"> </w:t>
      </w:r>
      <w:r>
        <w:rPr>
          <w:iCs/>
          <w:i/>
        </w:rPr>
        <w:t xml:space="preserve">GigaScience</w:t>
      </w:r>
      <w:r>
        <w:t xml:space="preserve"> </w:t>
      </w:r>
      <w:r>
        <w:t xml:space="preserve">12 (January): giad002.</w:t>
      </w:r>
      <w:r>
        <w:t xml:space="preserve"> </w:t>
      </w:r>
      <w:hyperlink r:id="rId977">
        <w:r>
          <w:rPr>
            <w:rStyle w:val="Hyperlink"/>
          </w:rPr>
          <w:t xml:space="preserve">https://doi.org/10.1093/gigascience/giad002</w:t>
        </w:r>
      </w:hyperlink>
      <w:r>
        <w:t xml:space="preserve">.</w:t>
      </w:r>
    </w:p>
    <w:bookmarkEnd w:id="978"/>
    <w:bookmarkStart w:id="980"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79">
        <w:r>
          <w:rPr>
            <w:rStyle w:val="Hyperlink"/>
          </w:rPr>
          <w:t xml:space="preserve">https://doi.org/10.1016/j.ygeno.2018.05.004</w:t>
        </w:r>
      </w:hyperlink>
      <w:r>
        <w:t xml:space="preserve">.</w:t>
      </w:r>
    </w:p>
    <w:bookmarkEnd w:id="980"/>
    <w:bookmarkStart w:id="982" w:name="ref-NHGRIfactsheet2022"/>
    <w:p>
      <w:pPr>
        <w:pStyle w:val="Bibliography"/>
      </w:pPr>
      <w:r>
        <w:t xml:space="preserve">NHGRI. 2022.</w:t>
      </w:r>
      <w:r>
        <w:t xml:space="preserve"> </w:t>
      </w:r>
      <w:r>
        <w:t xml:space="preserve">“Genomic Data Science.”</w:t>
      </w:r>
      <w:r>
        <w:t xml:space="preserve"> </w:t>
      </w:r>
      <w:hyperlink r:id="rId981">
        <w:r>
          <w:rPr>
            <w:rStyle w:val="Hyperlink"/>
          </w:rPr>
          <w:t xml:space="preserve">https://www.genome.gov/about-genomics/fact-sheets/Genomic-Data-Science</w:t>
        </w:r>
      </w:hyperlink>
      <w:r>
        <w:t xml:space="preserve">.</w:t>
      </w:r>
    </w:p>
    <w:bookmarkEnd w:id="982"/>
    <w:bookmarkStart w:id="984" w:name="ref-NHGRIGlossary2024"/>
    <w:p>
      <w:pPr>
        <w:pStyle w:val="Bibliography"/>
      </w:pPr>
      <w:r>
        <w:t xml:space="preserve">———. 2024.</w:t>
      </w:r>
      <w:r>
        <w:t xml:space="preserve"> </w:t>
      </w:r>
      <w:r>
        <w:t xml:space="preserve">“Genome.”</w:t>
      </w:r>
      <w:r>
        <w:t xml:space="preserve"> </w:t>
      </w:r>
      <w:hyperlink r:id="rId983">
        <w:r>
          <w:rPr>
            <w:rStyle w:val="Hyperlink"/>
          </w:rPr>
          <w:t xml:space="preserve">https://www.genome.gov/genetics-glossary/Genome</w:t>
        </w:r>
      </w:hyperlink>
      <w:r>
        <w:t xml:space="preserve">.</w:t>
      </w:r>
    </w:p>
    <w:bookmarkEnd w:id="984"/>
    <w:bookmarkStart w:id="986" w:name="ref-Nurk2022"/>
    <w:p>
      <w:pPr>
        <w:pStyle w:val="Bibliography"/>
      </w:pPr>
      <w:r>
        <w:t xml:space="preserve">Nurk, Sergey, Sergey Koren, Arang Rhie, Mikko Rautiainen, Andrey V. Bzikadze, Alla Mikheenko, Mitchell R. Vollger, et al. 2022.</w:t>
      </w:r>
      <w:r>
        <w:t xml:space="preserve"> </w:t>
      </w:r>
      <w:r>
        <w:t xml:space="preserve">“The Complete Sequence of a Human Genome.”</w:t>
      </w:r>
      <w:r>
        <w:t xml:space="preserve"> </w:t>
      </w:r>
      <w:r>
        <w:rPr>
          <w:iCs/>
          <w:i/>
        </w:rPr>
        <w:t xml:space="preserve">Science</w:t>
      </w:r>
      <w:r>
        <w:t xml:space="preserve"> </w:t>
      </w:r>
      <w:r>
        <w:t xml:space="preserve">376 (6588): 44–53.</w:t>
      </w:r>
      <w:r>
        <w:t xml:space="preserve"> </w:t>
      </w:r>
      <w:hyperlink r:id="rId985">
        <w:r>
          <w:rPr>
            <w:rStyle w:val="Hyperlink"/>
          </w:rPr>
          <w:t xml:space="preserve">https://doi.org/10.1126/science.abj6987</w:t>
        </w:r>
      </w:hyperlink>
      <w:r>
        <w:t xml:space="preserve">.</w:t>
      </w:r>
    </w:p>
    <w:bookmarkEnd w:id="986"/>
    <w:bookmarkStart w:id="987"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87"/>
    <w:bookmarkStart w:id="988"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88"/>
    <w:bookmarkStart w:id="990"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89">
        <w:r>
          <w:rPr>
            <w:rStyle w:val="Hyperlink"/>
          </w:rPr>
          <w:t xml:space="preserve">https://pubmed.ncbi.nlm.nih.gov/28263959/</w:t>
        </w:r>
      </w:hyperlink>
      <w:r>
        <w:t xml:space="preserve">.</w:t>
      </w:r>
    </w:p>
    <w:bookmarkEnd w:id="990"/>
    <w:bookmarkStart w:id="992" w:name="ref-Pearson2013"/>
    <w:p>
      <w:pPr>
        <w:pStyle w:val="Bibliography"/>
      </w:pPr>
      <w:r>
        <w:t xml:space="preserve">Pearson, William R. 2013.</w:t>
      </w:r>
      <w:r>
        <w:t xml:space="preserve"> </w:t>
      </w:r>
      <w:r>
        <w:t xml:space="preserve">“An Introduction to Sequence Similarity (</w:t>
      </w:r>
      <w:r>
        <w:t xml:space="preserve">‘Homology’</w:t>
      </w:r>
      <w:r>
        <w:t xml:space="preserve">) Searching.”</w:t>
      </w:r>
      <w:r>
        <w:t xml:space="preserve"> </w:t>
      </w:r>
      <w:r>
        <w:rPr>
          <w:iCs/>
          <w:i/>
        </w:rPr>
        <w:t xml:space="preserve">Current Protocols in Bioinformatics</w:t>
      </w:r>
      <w:r>
        <w:t xml:space="preserve"> </w:t>
      </w:r>
      <w:r>
        <w:t xml:space="preserve">42 (1).</w:t>
      </w:r>
      <w:r>
        <w:t xml:space="preserve"> </w:t>
      </w:r>
      <w:hyperlink r:id="rId991">
        <w:r>
          <w:rPr>
            <w:rStyle w:val="Hyperlink"/>
          </w:rPr>
          <w:t xml:space="preserve">https://doi.org/10.1002/0471250953.bi0301s42</w:t>
        </w:r>
      </w:hyperlink>
      <w:r>
        <w:t xml:space="preserve">.</w:t>
      </w:r>
    </w:p>
    <w:bookmarkEnd w:id="992"/>
    <w:bookmarkStart w:id="994" w:name="ref-Pepke2009"/>
    <w:p>
      <w:pPr>
        <w:pStyle w:val="Bibliography"/>
      </w:pPr>
      <w:r>
        <w:t xml:space="preserve">Pepke, Shirley, Barbara Wold, and Ali Mortazavi. 2009.</w:t>
      </w:r>
      <w:r>
        <w:t xml:space="preserve"> </w:t>
      </w:r>
      <w:r>
        <w:t xml:space="preserve">“Computation for ChIP-Seq and RNA-Seq Studies.”</w:t>
      </w:r>
      <w:r>
        <w:t xml:space="preserve"> </w:t>
      </w:r>
      <w:r>
        <w:rPr>
          <w:iCs/>
          <w:i/>
        </w:rPr>
        <w:t xml:space="preserve">Nature Methods</w:t>
      </w:r>
      <w:r>
        <w:t xml:space="preserve"> </w:t>
      </w:r>
      <w:r>
        <w:t xml:space="preserve">6 (11 0): S22–32.</w:t>
      </w:r>
      <w:r>
        <w:t xml:space="preserve"> </w:t>
      </w:r>
      <w:hyperlink r:id="rId993">
        <w:r>
          <w:rPr>
            <w:rStyle w:val="Hyperlink"/>
          </w:rPr>
          <w:t xml:space="preserve">https://doi.org/10.1038/nmeth.1371</w:t>
        </w:r>
      </w:hyperlink>
      <w:r>
        <w:t xml:space="preserve">.</w:t>
      </w:r>
    </w:p>
    <w:bookmarkEnd w:id="994"/>
    <w:bookmarkStart w:id="996"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95">
        <w:r>
          <w:rPr>
            <w:rStyle w:val="Hyperlink"/>
          </w:rPr>
          <w:t xml:space="preserve">https://doi.org/10.1038/nmeth.4402</w:t>
        </w:r>
      </w:hyperlink>
      <w:r>
        <w:t xml:space="preserve">.</w:t>
      </w:r>
    </w:p>
    <w:bookmarkEnd w:id="996"/>
    <w:bookmarkStart w:id="997"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97"/>
    <w:bookmarkStart w:id="998"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98"/>
    <w:bookmarkStart w:id="999"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99"/>
    <w:bookmarkStart w:id="1000"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1000"/>
    <w:bookmarkStart w:id="1002" w:name="ref-Rhie2023"/>
    <w:p>
      <w:pPr>
        <w:pStyle w:val="Bibliography"/>
      </w:pPr>
      <w:r>
        <w:t xml:space="preserve">Rhie, Arang, Sergey Nurk, Monika Cechova, Savannah J. Hoyt, Dylan J. Taylor, Nicolas Altemose, Paul W. Hook, et al. 2023.</w:t>
      </w:r>
      <w:r>
        <w:t xml:space="preserve"> </w:t>
      </w:r>
      <w:r>
        <w:t xml:space="preserve">“The Complete Sequence of a Human y Chromosome.”</w:t>
      </w:r>
      <w:r>
        <w:t xml:space="preserve"> </w:t>
      </w:r>
      <w:r>
        <w:rPr>
          <w:iCs/>
          <w:i/>
        </w:rPr>
        <w:t xml:space="preserve">Nature</w:t>
      </w:r>
      <w:r>
        <w:t xml:space="preserve"> </w:t>
      </w:r>
      <w:r>
        <w:t xml:space="preserve">621 (7978): 344–54.</w:t>
      </w:r>
      <w:r>
        <w:t xml:space="preserve"> </w:t>
      </w:r>
      <w:hyperlink r:id="rId1001">
        <w:r>
          <w:rPr>
            <w:rStyle w:val="Hyperlink"/>
          </w:rPr>
          <w:t xml:space="preserve">https://doi.org/10.1038/s41586-023-06457-y</w:t>
        </w:r>
      </w:hyperlink>
      <w:r>
        <w:t xml:space="preserve">.</w:t>
      </w:r>
    </w:p>
    <w:bookmarkEnd w:id="1002"/>
    <w:bookmarkStart w:id="1004" w:name="ref-Schatz2010"/>
    <w:p>
      <w:pPr>
        <w:pStyle w:val="Bibliography"/>
      </w:pPr>
      <w:r>
        <w:t xml:space="preserve">Schatz, Michael C., Arthur L. Delcher, and Steven L. Salzberg. 2010.</w:t>
      </w:r>
      <w:r>
        <w:t xml:space="preserve"> </w:t>
      </w:r>
      <w:r>
        <w:t xml:space="preserve">“Assembly of Large Genomes Using Second-Generation Sequencing.”</w:t>
      </w:r>
      <w:r>
        <w:t xml:space="preserve"> </w:t>
      </w:r>
      <w:r>
        <w:rPr>
          <w:iCs/>
          <w:i/>
        </w:rPr>
        <w:t xml:space="preserve">Genome Research</w:t>
      </w:r>
      <w:r>
        <w:t xml:space="preserve"> </w:t>
      </w:r>
      <w:r>
        <w:t xml:space="preserve">20 (9): 1165–73.</w:t>
      </w:r>
      <w:r>
        <w:t xml:space="preserve"> </w:t>
      </w:r>
      <w:hyperlink r:id="rId1003">
        <w:r>
          <w:rPr>
            <w:rStyle w:val="Hyperlink"/>
          </w:rPr>
          <w:t xml:space="preserve">https://doi.org/10.1101/gr.101360.109</w:t>
        </w:r>
      </w:hyperlink>
      <w:r>
        <w:t xml:space="preserve">.</w:t>
      </w:r>
    </w:p>
    <w:bookmarkEnd w:id="1004"/>
    <w:bookmarkStart w:id="1006"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1005">
        <w:r>
          <w:rPr>
            <w:rStyle w:val="Hyperlink"/>
          </w:rPr>
          <w:t xml:space="preserve">https://www.nature.com/articles/nmeth.4401</w:t>
        </w:r>
      </w:hyperlink>
      <w:r>
        <w:t xml:space="preserve">.</w:t>
      </w:r>
    </w:p>
    <w:bookmarkEnd w:id="1006"/>
    <w:bookmarkStart w:id="1008"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1007">
        <w:r>
          <w:rPr>
            <w:rStyle w:val="Hyperlink"/>
          </w:rPr>
          <w:t xml:space="preserve">https://doi.org/10.1038/s41587-019-0068-4</w:t>
        </w:r>
      </w:hyperlink>
      <w:r>
        <w:t xml:space="preserve">.</w:t>
      </w:r>
    </w:p>
    <w:bookmarkEnd w:id="1008"/>
    <w:bookmarkStart w:id="1010"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1009">
        <w:r>
          <w:rPr>
            <w:rStyle w:val="Hyperlink"/>
          </w:rPr>
          <w:t xml:space="preserve">https://doi.org/10.1038/nrg3642</w:t>
        </w:r>
      </w:hyperlink>
      <w:r>
        <w:t xml:space="preserve">.</w:t>
      </w:r>
    </w:p>
    <w:bookmarkEnd w:id="1010"/>
    <w:bookmarkStart w:id="1012" w:name="ref-Sistrom2016"/>
    <w:p>
      <w:pPr>
        <w:pStyle w:val="Bibliography"/>
      </w:pPr>
      <w:r>
        <w:t xml:space="preserve">Sistrom, Mark, Benjamin Evans, Joshua Benoit, Oliver Balmer, Serap Aksoy, and Adalgisa Caccone. 2016.</w:t>
      </w:r>
      <w:r>
        <w:t xml:space="preserve"> </w:t>
      </w:r>
      <w:r>
        <w:t xml:space="preserve">“De Novo Genome Assembly Shows Genome Wide Similarity Between Trypanosoma Brucei Brucei and Trypanosoma Brucei Rhodesiense.”</w:t>
      </w:r>
      <w:r>
        <w:t xml:space="preserve"> </w:t>
      </w:r>
      <w:r>
        <w:rPr>
          <w:iCs/>
          <w:i/>
        </w:rPr>
        <w:t xml:space="preserve">PLOS ONE</w:t>
      </w:r>
      <w:r>
        <w:t xml:space="preserve"> </w:t>
      </w:r>
      <w:r>
        <w:t xml:space="preserve">11 (2): e0147660.</w:t>
      </w:r>
      <w:r>
        <w:t xml:space="preserve"> </w:t>
      </w:r>
      <w:hyperlink r:id="rId1011">
        <w:r>
          <w:rPr>
            <w:rStyle w:val="Hyperlink"/>
          </w:rPr>
          <w:t xml:space="preserve">https://doi.org/10.1371/journal.pone.0147660</w:t>
        </w:r>
      </w:hyperlink>
      <w:r>
        <w:t xml:space="preserve">.</w:t>
      </w:r>
    </w:p>
    <w:bookmarkEnd w:id="1012"/>
    <w:bookmarkStart w:id="1013"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1013"/>
    <w:bookmarkStart w:id="1014"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1014"/>
    <w:bookmarkStart w:id="1016" w:name="ref-Slonim_Yanai_2009"/>
    <w:p>
      <w:pPr>
        <w:pStyle w:val="Bibliography"/>
      </w:pPr>
      <w:r>
        <w:t xml:space="preserve">Slonim, Donna K., and Itai Yanai. 2009.</w:t>
      </w:r>
      <w:r>
        <w:t xml:space="preserve"> </w:t>
      </w:r>
      <w:r>
        <w:t xml:space="preserve">“Getting Started in Gene Expression Microarray Analysis.”</w:t>
      </w:r>
      <w:r>
        <w:t xml:space="preserve"> </w:t>
      </w:r>
      <w:r>
        <w:rPr>
          <w:iCs/>
          <w:i/>
        </w:rPr>
        <w:t xml:space="preserve">PLOS Computational Biology</w:t>
      </w:r>
      <w:r>
        <w:t xml:space="preserve"> </w:t>
      </w:r>
      <w:r>
        <w:t xml:space="preserve">5 (10): e1000543.</w:t>
      </w:r>
      <w:r>
        <w:t xml:space="preserve"> </w:t>
      </w:r>
      <w:hyperlink r:id="rId1015">
        <w:r>
          <w:rPr>
            <w:rStyle w:val="Hyperlink"/>
          </w:rPr>
          <w:t xml:space="preserve">https://doi.org/10.1371/journal.pcbi.1000543</w:t>
        </w:r>
      </w:hyperlink>
      <w:r>
        <w:t xml:space="preserve">.</w:t>
      </w:r>
    </w:p>
    <w:bookmarkEnd w:id="1016"/>
    <w:bookmarkStart w:id="1017"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4">
        <w:r>
          <w:rPr>
            <w:rStyle w:val="Hyperlink"/>
          </w:rPr>
          <w:t xml:space="preserve">https://cgatoxford.wordpress.com/2015/08/14/unique-molecular-identifiers-the-problem-the-solution-and-the-proof/</w:t>
        </w:r>
      </w:hyperlink>
      <w:r>
        <w:t xml:space="preserve">.</w:t>
      </w:r>
    </w:p>
    <w:bookmarkEnd w:id="1017"/>
    <w:bookmarkStart w:id="1018"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1018"/>
    <w:bookmarkStart w:id="1019" w:name="ref-Starmer2017-rnaseq"/>
    <w:p>
      <w:pPr>
        <w:pStyle w:val="Bibliography"/>
      </w:pPr>
      <w:r>
        <w:t xml:space="preserve">Starmer, Josh. 2017.</w:t>
      </w:r>
      <w:r>
        <w:t xml:space="preserve"> </w:t>
      </w:r>
      <w:hyperlink r:id="rId411">
        <w:r>
          <w:rPr>
            <w:rStyle w:val="Hyperlink"/>
          </w:rPr>
          <w:t xml:space="preserve">https://www.youtube.com/watch?v=tlf6wYJrwKY</w:t>
        </w:r>
      </w:hyperlink>
      <w:r>
        <w:t xml:space="preserve">.</w:t>
      </w:r>
    </w:p>
    <w:bookmarkEnd w:id="1019"/>
    <w:bookmarkStart w:id="1020"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1020"/>
    <w:bookmarkStart w:id="1022"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1021">
        <w:r>
          <w:rPr>
            <w:rStyle w:val="Hyperlink"/>
          </w:rPr>
          <w:t xml:space="preserve">https://doi.org/10.1016/j.ajog.2006.07.001</w:t>
        </w:r>
      </w:hyperlink>
      <w:r>
        <w:t xml:space="preserve">.</w:t>
      </w:r>
    </w:p>
    <w:bookmarkEnd w:id="1022"/>
    <w:bookmarkStart w:id="1024" w:name="ref-Taylor_2024"/>
    <w:p>
      <w:pPr>
        <w:pStyle w:val="Bibliography"/>
      </w:pPr>
      <w:r>
        <w:t xml:space="preserve">Taylor, Dylan J., Jordan M. Eizenga, Qiuhui Li, Arun Das, Katharine M. Jenike, Eimear E. Kenny, Karen H. Miga, et al. 2024.</w:t>
      </w:r>
      <w:r>
        <w:t xml:space="preserve"> </w:t>
      </w:r>
      <w:r>
        <w:t xml:space="preserve">“Beyond the Human Genome Project: The Age of Complete Human Genome Sequences and Pangenome References.”</w:t>
      </w:r>
      <w:r>
        <w:t xml:space="preserve"> </w:t>
      </w:r>
      <w:r>
        <w:rPr>
          <w:iCs/>
          <w:i/>
        </w:rPr>
        <w:t xml:space="preserve">Annual Review of Genomics and Human Genetics</w:t>
      </w:r>
      <w:r>
        <w:t xml:space="preserve">, April.</w:t>
      </w:r>
      <w:r>
        <w:t xml:space="preserve"> </w:t>
      </w:r>
      <w:hyperlink r:id="rId1023">
        <w:r>
          <w:rPr>
            <w:rStyle w:val="Hyperlink"/>
          </w:rPr>
          <w:t xml:space="preserve">https://doi.org/10.1146/annurev-genom-021623-081639</w:t>
        </w:r>
      </w:hyperlink>
      <w:r>
        <w:t xml:space="preserve">.</w:t>
      </w:r>
    </w:p>
    <w:bookmarkEnd w:id="1024"/>
    <w:bookmarkStart w:id="1026" w:name="ref-Taylor2006"/>
    <w:p>
      <w:pPr>
        <w:pStyle w:val="Bibliography"/>
      </w:pPr>
      <w:r>
        <w:t xml:space="preserve">Taylor, James, Svitlana Tyekucheva, David C. King, Ross C. Hardison, Webb Miller, and Francesca Chiaromonte. 2006.</w:t>
      </w:r>
      <w:r>
        <w:t xml:space="preserve"> </w:t>
      </w:r>
      <w:r>
        <w:t xml:space="preserve">“ESPERR: Learning Strong and Weak Signals in Genomic Sequence Alignments to Identify Functional Elements.”</w:t>
      </w:r>
      <w:r>
        <w:t xml:space="preserve"> </w:t>
      </w:r>
      <w:r>
        <w:rPr>
          <w:iCs/>
          <w:i/>
        </w:rPr>
        <w:t xml:space="preserve">Genome Research</w:t>
      </w:r>
      <w:r>
        <w:t xml:space="preserve"> </w:t>
      </w:r>
      <w:r>
        <w:t xml:space="preserve">16 (12): 1596–1604.</w:t>
      </w:r>
      <w:r>
        <w:t xml:space="preserve"> </w:t>
      </w:r>
      <w:hyperlink r:id="rId1025">
        <w:r>
          <w:rPr>
            <w:rStyle w:val="Hyperlink"/>
          </w:rPr>
          <w:t xml:space="preserve">https://doi.org/10.1101/gr.4537706</w:t>
        </w:r>
      </w:hyperlink>
      <w:r>
        <w:t xml:space="preserve">.</w:t>
      </w:r>
    </w:p>
    <w:bookmarkEnd w:id="1026"/>
    <w:bookmarkStart w:id="1027" w:name="ref-Tignat-Perrier2022"/>
    <w:p>
      <w:pPr>
        <w:pStyle w:val="Bibliography"/>
      </w:pPr>
      <w:r>
        <w:t xml:space="preserve">Tignat-Perrier, Romie, Nathalie Técher, Timothy M Vogel, Catherine Larose, and Aurélien Dommergue. 2022.</w:t>
      </w:r>
      <w:r>
        <w:t xml:space="preserve"> </w:t>
      </w:r>
      <w:r>
        <w:t xml:space="preserve">“Microorganisms Floating Through the Air.”</w:t>
      </w:r>
      <w:r>
        <w:t xml:space="preserve"> </w:t>
      </w:r>
      <w:r>
        <w:rPr>
          <w:iCs/>
          <w:i/>
        </w:rPr>
        <w:t xml:space="preserve">Front. Young Minds</w:t>
      </w:r>
      <w:r>
        <w:t xml:space="preserve"> </w:t>
      </w:r>
      <w:r>
        <w:t xml:space="preserve">10 (March).</w:t>
      </w:r>
    </w:p>
    <w:bookmarkEnd w:id="1027"/>
    <w:bookmarkStart w:id="1028"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1028"/>
    <w:bookmarkStart w:id="1029"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1029"/>
    <w:bookmarkStart w:id="1031" w:name="ref-GeneticDiversity"/>
    <w:p>
      <w:pPr>
        <w:pStyle w:val="Bibliography"/>
      </w:pPr>
      <w:r>
        <w:t xml:space="preserve">“What Is Genetic Diversity and Why Does It Matter?”</w:t>
      </w:r>
      <w:r>
        <w:t xml:space="preserve"> </w:t>
      </w:r>
      <w:r>
        <w:t xml:space="preserve">n.d.</w:t>
      </w:r>
      <w:r>
        <w:t xml:space="preserve"> </w:t>
      </w:r>
      <w:r>
        <w:rPr>
          <w:iCs/>
          <w:i/>
        </w:rPr>
        <w:t xml:space="preserve">Frontiers for Young Minds</w:t>
      </w:r>
      <w:r>
        <w:t xml:space="preserve">.</w:t>
      </w:r>
      <w:r>
        <w:t xml:space="preserve"> </w:t>
      </w:r>
      <w:hyperlink r:id="rId1030">
        <w:r>
          <w:rPr>
            <w:rStyle w:val="Hyperlink"/>
          </w:rPr>
          <w:t xml:space="preserve">https://kids.frontiersin.org/articles/10.3389/frym.2021.656168</w:t>
        </w:r>
      </w:hyperlink>
      <w:r>
        <w:t xml:space="preserve">.</w:t>
      </w:r>
    </w:p>
    <w:bookmarkEnd w:id="1031"/>
    <w:bookmarkStart w:id="1032"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1032"/>
    <w:bookmarkStart w:id="1034"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1033">
        <w:r>
          <w:rPr>
            <w:rStyle w:val="Hyperlink"/>
          </w:rPr>
          <w:t xml:space="preserve">https://doi.org/10.1186/s13059-019-1663-x</w:t>
        </w:r>
      </w:hyperlink>
      <w:r>
        <w:t xml:space="preserve">.</w:t>
      </w:r>
    </w:p>
    <w:bookmarkEnd w:id="1034"/>
    <w:bookmarkStart w:id="1036"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1035">
        <w:r>
          <w:rPr>
            <w:rStyle w:val="Hyperlink"/>
          </w:rPr>
          <w:t xml:space="preserve">https://pubmed.ncbi.nlm.nih.gov/30954476/</w:t>
        </w:r>
      </w:hyperlink>
      <w:r>
        <w:t xml:space="preserve">.</w:t>
      </w:r>
    </w:p>
    <w:bookmarkEnd w:id="1036"/>
    <w:bookmarkStart w:id="1038" w:name="ref-Wong2011"/>
    <w:p>
      <w:pPr>
        <w:pStyle w:val="Bibliography"/>
      </w:pPr>
      <w:r>
        <w:t xml:space="preserve">Wong, Kit Man, Thomas J. Hudson, and John D. McPherson. 2011.</w:t>
      </w:r>
      <w:r>
        <w:t xml:space="preserve"> </w:t>
      </w:r>
      <w:r>
        <w:t xml:space="preserve">“Unraveling the Genetics of Cancer: Genome Sequencing and Beyond.”</w:t>
      </w:r>
      <w:r>
        <w:t xml:space="preserve"> </w:t>
      </w:r>
      <w:r>
        <w:rPr>
          <w:iCs/>
          <w:i/>
        </w:rPr>
        <w:t xml:space="preserve">Annual Review of Genomics and Human Genetics</w:t>
      </w:r>
      <w:r>
        <w:t xml:space="preserve"> </w:t>
      </w:r>
      <w:r>
        <w:t xml:space="preserve">12 (1): 407–30.</w:t>
      </w:r>
      <w:r>
        <w:t xml:space="preserve"> </w:t>
      </w:r>
      <w:hyperlink r:id="rId1037">
        <w:r>
          <w:rPr>
            <w:rStyle w:val="Hyperlink"/>
          </w:rPr>
          <w:t xml:space="preserve">https://doi.org/10.1146/annurev-genom-082509-141532</w:t>
        </w:r>
      </w:hyperlink>
      <w:r>
        <w:t xml:space="preserve">.</w:t>
      </w:r>
    </w:p>
    <w:bookmarkEnd w:id="1038"/>
    <w:bookmarkStart w:id="1039"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1039"/>
    <w:bookmarkStart w:id="1041" w:name="ref-Xiao2022"/>
    <w:p>
      <w:pPr>
        <w:pStyle w:val="Bibliography"/>
      </w:pPr>
      <w:r>
        <w:t xml:space="preserve">Xiao, Chunlin, Zhong Chen, Wanqiu Chen, Cory Padilla, Michael Colgan, Wenjun Wu, Li-Tai Fang, et al. 2022.</w:t>
      </w:r>
      <w:r>
        <w:t xml:space="preserve"> </w:t>
      </w:r>
      <w:r>
        <w:t xml:space="preserve">“Personalized Genome Assembly for Accurate Cancer Somatic Mutation Discovery Using Tumor-Normal Paired Reference Samples.”</w:t>
      </w:r>
      <w:r>
        <w:t xml:space="preserve"> </w:t>
      </w:r>
      <w:r>
        <w:rPr>
          <w:iCs/>
          <w:i/>
        </w:rPr>
        <w:t xml:space="preserve">Genome Biology</w:t>
      </w:r>
      <w:r>
        <w:t xml:space="preserve"> </w:t>
      </w:r>
      <w:r>
        <w:t xml:space="preserve">23 (1): 237.</w:t>
      </w:r>
      <w:r>
        <w:t xml:space="preserve"> </w:t>
      </w:r>
      <w:hyperlink r:id="rId1040">
        <w:r>
          <w:rPr>
            <w:rStyle w:val="Hyperlink"/>
          </w:rPr>
          <w:t xml:space="preserve">https://doi.org/10.1186/s13059-022-02803-x</w:t>
        </w:r>
      </w:hyperlink>
      <w:r>
        <w:t xml:space="preserve">.</w:t>
      </w:r>
    </w:p>
    <w:bookmarkEnd w:id="1041"/>
    <w:bookmarkStart w:id="1042"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1042"/>
    <w:bookmarkStart w:id="1044"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1043">
        <w:r>
          <w:rPr>
            <w:rStyle w:val="Hyperlink"/>
          </w:rPr>
          <w:t xml:space="preserve">https://doi.org/10.1038/nprot.2012.137</w:t>
        </w:r>
      </w:hyperlink>
      <w:r>
        <w:t xml:space="preserve">.</w:t>
      </w:r>
    </w:p>
    <w:bookmarkEnd w:id="1044"/>
    <w:bookmarkStart w:id="1045"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1045"/>
    <w:bookmarkStart w:id="1047" w:name="ref-Zhang2022"/>
    <w:p>
      <w:pPr>
        <w:pStyle w:val="Bibliography"/>
      </w:pPr>
      <w:r>
        <w:t xml:space="preserve">Zhang, Cheng-Zhong, and David Pellman. 2022.</w:t>
      </w:r>
      <w:r>
        <w:t xml:space="preserve"> </w:t>
      </w:r>
      <w:r>
        <w:t xml:space="preserve">“Cancer Genomic Rearrangements and Copy Number Alterations from Errors in Cell Division.”</w:t>
      </w:r>
      <w:r>
        <w:t xml:space="preserve"> </w:t>
      </w:r>
      <w:r>
        <w:rPr>
          <w:iCs/>
          <w:i/>
        </w:rPr>
        <w:t xml:space="preserve">Annual Review of Cancer Biology</w:t>
      </w:r>
      <w:r>
        <w:t xml:space="preserve"> </w:t>
      </w:r>
      <w:r>
        <w:t xml:space="preserve">6 (1): 245–68.</w:t>
      </w:r>
      <w:r>
        <w:t xml:space="preserve"> </w:t>
      </w:r>
      <w:hyperlink r:id="rId1046">
        <w:r>
          <w:rPr>
            <w:rStyle w:val="Hyperlink"/>
          </w:rPr>
          <w:t xml:space="preserve">https://doi.org/10.1146/annurev-cancerbio-070620-094029</w:t>
        </w:r>
      </w:hyperlink>
      <w:r>
        <w:t xml:space="preserve">.</w:t>
      </w:r>
    </w:p>
    <w:bookmarkEnd w:id="1047"/>
    <w:bookmarkStart w:id="1048"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1048"/>
    <w:bookmarkStart w:id="1049"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1049"/>
    <w:bookmarkStart w:id="1051"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1050">
        <w:r>
          <w:rPr>
            <w:rStyle w:val="Hyperlink"/>
          </w:rPr>
          <w:t xml:space="preserve">https://doi.org/10.1186/s13059-015-0694-1</w:t>
        </w:r>
      </w:hyperlink>
      <w:r>
        <w:t xml:space="preserve">.</w:t>
      </w:r>
    </w:p>
    <w:bookmarkEnd w:id="1051"/>
    <w:bookmarkStart w:id="1052" w:name="ref-Zhang2019"/>
    <w:p>
      <w:pPr>
        <w:pStyle w:val="Bibliography"/>
      </w:pPr>
      <w:r>
        <w:t xml:space="preserve">Zhang, Xiannian, Tianqi Li, Feng Liu, Yaqi Chen, Jiacheng Yao, Zeyao Li, Yanyi Huang, and Jianbin Wang. 2019.</w:t>
      </w:r>
      <w:r>
        <w:t xml:space="preserve"> </w:t>
      </w:r>
      <w:r>
        <w:t xml:space="preserve">“Comparative</w:t>
      </w:r>
      <w:r>
        <w:t xml:space="preserve"> </w:t>
      </w:r>
      <w:r>
        <w:t xml:space="preserve">Analysis</w:t>
      </w:r>
      <w:r>
        <w:t xml:space="preserve"> </w:t>
      </w:r>
      <w:r>
        <w:t xml:space="preserve">of</w:t>
      </w:r>
      <w:r>
        <w:t xml:space="preserve"> </w:t>
      </w:r>
      <w:r>
        <w:t xml:space="preserve">Droplet</w:t>
      </w:r>
      <w:r>
        <w:t xml:space="preserve">-</w:t>
      </w:r>
      <w:r>
        <w:t xml:space="preserve">Based</w:t>
      </w:r>
      <w:r>
        <w:t xml:space="preserve"> </w:t>
      </w:r>
      <w:r>
        <w:t xml:space="preserve">Ultra</w:t>
      </w:r>
      <w:r>
        <w:t xml:space="preserve">-</w:t>
      </w:r>
      <w:r>
        <w:t xml:space="preserve">High</w:t>
      </w:r>
      <w:r>
        <w:t xml:space="preserve">-</w:t>
      </w:r>
      <w:r>
        <w:t xml:space="preserve">Throughput</w:t>
      </w:r>
      <w:r>
        <w:t xml:space="preserve"> </w:t>
      </w:r>
      <w:r>
        <w:t xml:space="preserve">Single</w:t>
      </w:r>
      <w:r>
        <w:t xml:space="preserve">-</w:t>
      </w:r>
      <w:r>
        <w:t xml:space="preserve">Cell</w:t>
      </w:r>
      <w:r>
        <w:t xml:space="preserve"> </w:t>
      </w:r>
      <w:r>
        <w:t xml:space="preserve">RNA</w:t>
      </w:r>
      <w:r>
        <w:t xml:space="preserve">-</w:t>
      </w:r>
      <w:r>
        <w:t xml:space="preserve">Seq</w:t>
      </w:r>
      <w:r>
        <w:t xml:space="preserve"> </w:t>
      </w:r>
      <w:r>
        <w:t xml:space="preserve">Systems</w:t>
      </w:r>
      <w:r>
        <w:t xml:space="preserve">.”</w:t>
      </w:r>
      <w:r>
        <w:t xml:space="preserve"> </w:t>
      </w:r>
      <w:r>
        <w:rPr>
          <w:iCs/>
          <w:i/>
        </w:rPr>
        <w:t xml:space="preserve">Molecular Cell</w:t>
      </w:r>
      <w:r>
        <w:t xml:space="preserve"> </w:t>
      </w:r>
      <w:r>
        <w:t xml:space="preserve">73 (1): 130–142.e5.</w:t>
      </w:r>
      <w:r>
        <w:t xml:space="preserve"> </w:t>
      </w:r>
      <w:hyperlink r:id="rId468">
        <w:r>
          <w:rPr>
            <w:rStyle w:val="Hyperlink"/>
          </w:rPr>
          <w:t xml:space="preserve">https://doi.org/10.1016/j.molcel.2018.10.020</w:t>
        </w:r>
      </w:hyperlink>
      <w:r>
        <w:t xml:space="preserve">.</w:t>
      </w:r>
    </w:p>
    <w:bookmarkEnd w:id="1052"/>
    <w:bookmarkStart w:id="1053"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4">
        <w:r>
          <w:rPr>
            <w:rStyle w:val="Hyperlink"/>
          </w:rPr>
          <w:t xml:space="preserve">https://genomebiology.biomedcentral.com/articles/10.1186/gb-2008-9-9-r137</w:t>
        </w:r>
      </w:hyperlink>
      <w:r>
        <w:t xml:space="preserve">.</w:t>
      </w:r>
    </w:p>
    <w:bookmarkEnd w:id="1053"/>
    <w:bookmarkStart w:id="1054"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1054"/>
    <w:bookmarkStart w:id="1056"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1055">
        <w:r>
          <w:rPr>
            <w:rStyle w:val="Hyperlink"/>
          </w:rPr>
          <w:t xml:space="preserve">https://www.nature.com/articles/ncomms14049</w:t>
        </w:r>
      </w:hyperlink>
      <w:r>
        <w:t xml:space="preserve">.</w:t>
      </w:r>
    </w:p>
    <w:bookmarkEnd w:id="1056"/>
    <w:bookmarkStart w:id="1058" w:name="ref-Ziegenhain2017"/>
    <w:p>
      <w:pPr>
        <w:pStyle w:val="Bibliography"/>
      </w:pPr>
      <w:r>
        <w:t xml:space="preserve">Ziegenhain, Christoph, Beate Vieth, Swati Parekh, Björn Reinius, Amy Guillaumet-Adkins, Martha Smets, Heinrich Leonhardt, Holger Heyn, Ines Hellmann, and Wolfgang Enard. 2017.</w:t>
      </w:r>
      <w:r>
        <w:t xml:space="preserve"> </w:t>
      </w:r>
      <w:r>
        <w:t xml:space="preserve">“Comparative</w:t>
      </w:r>
      <w:r>
        <w:t xml:space="preserve"> </w:t>
      </w:r>
      <w:r>
        <w:t xml:space="preserve">Analysis</w:t>
      </w:r>
      <w:r>
        <w:t xml:space="preserve"> </w:t>
      </w:r>
      <w:r>
        <w:t xml:space="preserve">of</w:t>
      </w:r>
      <w:r>
        <w:t xml:space="preserve"> </w:t>
      </w:r>
      <w:r>
        <w:t xml:space="preserve">Single</w:t>
      </w:r>
      <w:r>
        <w:t xml:space="preserve">-</w:t>
      </w:r>
      <w:r>
        <w:t xml:space="preserve">Cell</w:t>
      </w:r>
      <w:r>
        <w:t xml:space="preserve"> </w:t>
      </w:r>
      <w:r>
        <w:t xml:space="preserve">RNA</w:t>
      </w:r>
      <w:r>
        <w:t xml:space="preserve"> </w:t>
      </w:r>
      <w:r>
        <w:t xml:space="preserve">Sequencing</w:t>
      </w:r>
      <w:r>
        <w:t xml:space="preserve"> </w:t>
      </w:r>
      <w:r>
        <w:t xml:space="preserve">Methods</w:t>
      </w:r>
      <w:r>
        <w:t xml:space="preserve">.”</w:t>
      </w:r>
      <w:r>
        <w:t xml:space="preserve"> </w:t>
      </w:r>
      <w:r>
        <w:rPr>
          <w:iCs/>
          <w:i/>
        </w:rPr>
        <w:t xml:space="preserve">Molecular Cell</w:t>
      </w:r>
      <w:r>
        <w:t xml:space="preserve"> </w:t>
      </w:r>
      <w:r>
        <w:t xml:space="preserve">65 (4): 631–643.e4.</w:t>
      </w:r>
      <w:r>
        <w:t xml:space="preserve"> </w:t>
      </w:r>
      <w:hyperlink r:id="rId1057">
        <w:r>
          <w:rPr>
            <w:rStyle w:val="Hyperlink"/>
          </w:rPr>
          <w:t xml:space="preserve">https://doi.org/10.1016/j.molcel.2017.01.023</w:t>
        </w:r>
      </w:hyperlink>
      <w:r>
        <w:t xml:space="preserve">.</w:t>
      </w:r>
    </w:p>
    <w:bookmarkEnd w:id="1058"/>
    <w:bookmarkStart w:id="1060"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1059">
        <w:r>
          <w:rPr>
            <w:rStyle w:val="Hyperlink"/>
          </w:rPr>
          <w:t xml:space="preserve">https://doi.org/10.1186/s13059-016-1044-7</w:t>
        </w:r>
      </w:hyperlink>
      <w:r>
        <w:t xml:space="preserve">.</w:t>
      </w:r>
    </w:p>
    <w:bookmarkEnd w:id="1060"/>
    <w:bookmarkEnd w:id="1061"/>
    <w:bookmarkEnd w:id="1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1" Target="media/rId561.png" /><Relationship Type="http://schemas.openxmlformats.org/officeDocument/2006/relationships/image" Id="rId576" Target="media/rId576.png" /><Relationship Type="http://schemas.openxmlformats.org/officeDocument/2006/relationships/image" Id="rId618" Target="media/rId618.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12" Target="media/rId712.png" /><Relationship Type="http://schemas.openxmlformats.org/officeDocument/2006/relationships/image" Id="rId719" Target="media/rId719.png" /><Relationship Type="http://schemas.openxmlformats.org/officeDocument/2006/relationships/image" Id="rId742" Target="media/rId742.png" /><Relationship Type="http://schemas.openxmlformats.org/officeDocument/2006/relationships/image" Id="rId751" Target="media/rId751.png" /><Relationship Type="http://schemas.openxmlformats.org/officeDocument/2006/relationships/image" Id="rId718" Target="media/rId718.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30" Target="media/rId730.png" /><Relationship Type="http://schemas.openxmlformats.org/officeDocument/2006/relationships/image" Id="rId755" Target="media/rId755.png" /><Relationship Type="http://schemas.openxmlformats.org/officeDocument/2006/relationships/image" Id="rId772" Target="media/rId772.png" /><Relationship Type="http://schemas.openxmlformats.org/officeDocument/2006/relationships/image" Id="rId768" Target="media/rId768.png" /><Relationship Type="http://schemas.openxmlformats.org/officeDocument/2006/relationships/image" Id="rId714" Target="media/rId714.png" /><Relationship Type="http://schemas.openxmlformats.org/officeDocument/2006/relationships/image" Id="rId791" Target="media/rId791.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689"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65" Target="https://academic.oup.com/bioinformatics/article/27/11/1571/216956" TargetMode="External" /><Relationship Type="http://schemas.openxmlformats.org/officeDocument/2006/relationships/hyperlink" Id="rId91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6"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9" Target="https://bioconductor.org/packages/MultiAssayExperiment/" TargetMode="External" /><Relationship Type="http://schemas.openxmlformats.org/officeDocument/2006/relationships/hyperlink" Id="rId833" Target="https://bioconductor.org/packages/SingleCellMultiModal/" TargetMode="External" /><Relationship Type="http://schemas.openxmlformats.org/officeDocument/2006/relationships/hyperlink" Id="rId832" Target="https://bioconductor.org/packages/cBioPortalData/" TargetMode="External" /><Relationship Type="http://schemas.openxmlformats.org/officeDocument/2006/relationships/hyperlink" Id="rId831"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72" Target="https://bse.carnegiescience.edu/dr-frederick-tan" TargetMode="External" /><Relationship Type="http://schemas.openxmlformats.org/officeDocument/2006/relationships/hyperlink" Id="rId865"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40"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91" Target="https://doi.org/10.1002/0471250953.bi0301s42" TargetMode="External" /><Relationship Type="http://schemas.openxmlformats.org/officeDocument/2006/relationships/hyperlink" Id="rId1021" Target="https://doi.org/10.1016/j.ajog.2006.07.001" TargetMode="External" /><Relationship Type="http://schemas.openxmlformats.org/officeDocument/2006/relationships/hyperlink" Id="rId893" Target="https://doi.org/10.1016/j.cell.2018.12.019" TargetMode="External" /><Relationship Type="http://schemas.openxmlformats.org/officeDocument/2006/relationships/hyperlink" Id="rId908" Target="https://doi.org/10.1016/j.cell.2022.08.004" TargetMode="External" /><Relationship Type="http://schemas.openxmlformats.org/officeDocument/2006/relationships/hyperlink" Id="rId891" Target="https://doi.org/10.1016/j.coisb.2017.07.004" TargetMode="External" /><Relationship Type="http://schemas.openxmlformats.org/officeDocument/2006/relationships/hyperlink" Id="rId899" Target="https://doi.org/10.1016/j.csbj.2019.10.004" TargetMode="External" /><Relationship Type="http://schemas.openxmlformats.org/officeDocument/2006/relationships/hyperlink" Id="rId1057"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54" Target="https://doi.org/10.1016/j.softx.2022.101072" TargetMode="External" /><Relationship Type="http://schemas.openxmlformats.org/officeDocument/2006/relationships/hyperlink" Id="rId979" Target="https://doi.org/10.1016/j.ygeno.2018.05.004" TargetMode="External" /><Relationship Type="http://schemas.openxmlformats.org/officeDocument/2006/relationships/hyperlink" Id="rId896" Target="https://doi.org/10.1038/nature07517" TargetMode="External" /><Relationship Type="http://schemas.openxmlformats.org/officeDocument/2006/relationships/hyperlink" Id="rId911" Target="https://doi.org/10.1038/nbt.1975" TargetMode="External" /><Relationship Type="http://schemas.openxmlformats.org/officeDocument/2006/relationships/hyperlink" Id="rId968" Target="https://doi.org/10.1038/nbt.3682" TargetMode="External" /><Relationship Type="http://schemas.openxmlformats.org/officeDocument/2006/relationships/hyperlink" Id="rId993" Target="https://doi.org/10.1038/nmeth.1371" TargetMode="External" /><Relationship Type="http://schemas.openxmlformats.org/officeDocument/2006/relationships/hyperlink" Id="rId995" Target="https://doi.org/10.1038/nmeth.4402" TargetMode="External" /><Relationship Type="http://schemas.openxmlformats.org/officeDocument/2006/relationships/hyperlink" Id="rId1043" Target="https://doi.org/10.1038/nprot.2012.137" TargetMode="External" /><Relationship Type="http://schemas.openxmlformats.org/officeDocument/2006/relationships/hyperlink" Id="rId902" Target="https://doi.org/10.1038/nprot.2013.115" TargetMode="External" /><Relationship Type="http://schemas.openxmlformats.org/officeDocument/2006/relationships/hyperlink" Id="rId1009" Target="https://doi.org/10.1038/nrg3642" TargetMode="External" /><Relationship Type="http://schemas.openxmlformats.org/officeDocument/2006/relationships/hyperlink" Id="rId963" Target="https://doi.org/10.1038/s41576-024-00718-w" TargetMode="External" /><Relationship Type="http://schemas.openxmlformats.org/officeDocument/2006/relationships/hyperlink" Id="rId1001" Target="https://doi.org/10.1038/s41586-023-06457-y" TargetMode="External" /><Relationship Type="http://schemas.openxmlformats.org/officeDocument/2006/relationships/hyperlink" Id="rId1007" Target="https://doi.org/10.1038/s41587-019-0068-4" TargetMode="External" /><Relationship Type="http://schemas.openxmlformats.org/officeDocument/2006/relationships/hyperlink" Id="rId888"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50" Target="https://doi.org/10.1038/s41598-019-39108-2" TargetMode="External" /><Relationship Type="http://schemas.openxmlformats.org/officeDocument/2006/relationships/hyperlink" Id="rId921" Target="https://doi.org/10.1056/NEJMra1809315" TargetMode="External" /><Relationship Type="http://schemas.openxmlformats.org/officeDocument/2006/relationships/hyperlink" Id="rId946" Target="https://doi.org/10.1073/pnas.0903103106" TargetMode="External" /><Relationship Type="http://schemas.openxmlformats.org/officeDocument/2006/relationships/hyperlink" Id="rId953"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42" Target="https://doi.org/10.1093/bib/bbaa083" TargetMode="External" /><Relationship Type="http://schemas.openxmlformats.org/officeDocument/2006/relationships/hyperlink" Id="rId977" Target="https://doi.org/10.1093/gigascience/giad002" TargetMode="External" /><Relationship Type="http://schemas.openxmlformats.org/officeDocument/2006/relationships/hyperlink" Id="rId939" Target="https://doi.org/10.1093/nar/gkq224" TargetMode="External" /><Relationship Type="http://schemas.openxmlformats.org/officeDocument/2006/relationships/hyperlink" Id="rId906" Target="https://doi.org/10.1101/2021.02.15.430948" TargetMode="External" /><Relationship Type="http://schemas.openxmlformats.org/officeDocument/2006/relationships/hyperlink" Id="rId1003" Target="https://doi.org/10.1101/gr.101360.109" TargetMode="External" /><Relationship Type="http://schemas.openxmlformats.org/officeDocument/2006/relationships/hyperlink" Id="rId881" Target="https://doi.org/10.1101/gr.157503.113" TargetMode="External" /><Relationship Type="http://schemas.openxmlformats.org/officeDocument/2006/relationships/hyperlink" Id="rId929" Target="https://doi.org/10.1101/gr.276779.122" TargetMode="External" /><Relationship Type="http://schemas.openxmlformats.org/officeDocument/2006/relationships/hyperlink" Id="rId1025" Target="https://doi.org/10.1101/gr.4537706" TargetMode="External" /><Relationship Type="http://schemas.openxmlformats.org/officeDocument/2006/relationships/hyperlink" Id="rId931" Target="https://doi.org/10.1126/science.abj5089" TargetMode="External" /><Relationship Type="http://schemas.openxmlformats.org/officeDocument/2006/relationships/hyperlink" Id="rId985" Target="https://doi.org/10.1126/science.abj6987" TargetMode="External" /><Relationship Type="http://schemas.openxmlformats.org/officeDocument/2006/relationships/hyperlink" Id="rId1046" Target="https://doi.org/10.1146/annurev-cancerbio-070620-094029" TargetMode="External" /><Relationship Type="http://schemas.openxmlformats.org/officeDocument/2006/relationships/hyperlink" Id="rId1023" Target="https://doi.org/10.1146/annurev-genom-021623-081639" TargetMode="External" /><Relationship Type="http://schemas.openxmlformats.org/officeDocument/2006/relationships/hyperlink" Id="rId1037" Target="https://doi.org/10.1146/annurev-genom-082509-141532" TargetMode="External" /><Relationship Type="http://schemas.openxmlformats.org/officeDocument/2006/relationships/hyperlink" Id="rId1050" Target="https://doi.org/10.1186/s13059-015-0694-1" TargetMode="External" /><Relationship Type="http://schemas.openxmlformats.org/officeDocument/2006/relationships/hyperlink" Id="rId913" Target="https://doi.org/10.1186/s13059-016-0881-8" TargetMode="External" /><Relationship Type="http://schemas.openxmlformats.org/officeDocument/2006/relationships/hyperlink" Id="rId1059" Target="https://doi.org/10.1186/s13059-016-1044-7" TargetMode="External" /><Relationship Type="http://schemas.openxmlformats.org/officeDocument/2006/relationships/hyperlink" Id="rId1033" Target="https://doi.org/10.1186/s13059-019-1663-x" TargetMode="External" /><Relationship Type="http://schemas.openxmlformats.org/officeDocument/2006/relationships/hyperlink" Id="rId1040" Target="https://doi.org/10.1186/s13059-022-02803-x" TargetMode="External" /><Relationship Type="http://schemas.openxmlformats.org/officeDocument/2006/relationships/hyperlink" Id="rId884" Target="https://doi.org/10.1186/s13059-022-02823-7" TargetMode="External" /><Relationship Type="http://schemas.openxmlformats.org/officeDocument/2006/relationships/hyperlink" Id="rId973" Target="https://doi.org/10.12659/MSMBR.892101" TargetMode="External" /><Relationship Type="http://schemas.openxmlformats.org/officeDocument/2006/relationships/hyperlink" Id="rId1015" Target="https://doi.org/10.1371/journal.pcbi.1000543" TargetMode="External" /><Relationship Type="http://schemas.openxmlformats.org/officeDocument/2006/relationships/hyperlink" Id="rId1011"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57" Target="https://doi.org/10.3389/fgene.2019.00801" TargetMode="External" /><Relationship Type="http://schemas.openxmlformats.org/officeDocument/2006/relationships/hyperlink" Id="rId923" Target="https://doi.org/10.3390/cancers16071275" TargetMode="External" /><Relationship Type="http://schemas.openxmlformats.org/officeDocument/2006/relationships/hyperlink" Id="rId934" Target="https://doi.org/10.4103/0975-7406.100283" TargetMode="External" /><Relationship Type="http://schemas.openxmlformats.org/officeDocument/2006/relationships/hyperlink" Id="rId871"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7"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9"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62" Target="https://github.com/jhudsl/OTTR_Template/wiki/How-to-give-credits" TargetMode="External" /><Relationship Type="http://schemas.openxmlformats.org/officeDocument/2006/relationships/hyperlink" Id="rId873"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825" Target="https://gregcaporaso.github.io/q2book/front-matter/preface.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75" Target="https://hutchdatascience.org/ourteam/" TargetMode="External" /><Relationship Type="http://schemas.openxmlformats.org/officeDocument/2006/relationships/hyperlink" Id="rId846" Target="https://igv.org" TargetMode="External" /><Relationship Type="http://schemas.openxmlformats.org/officeDocument/2006/relationships/hyperlink" Id="rId847"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7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70"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1030" Target="https://kids.frontiersin.org/articles/10.3389/frym.2021.656168" TargetMode="External" /><Relationship Type="http://schemas.openxmlformats.org/officeDocument/2006/relationships/hyperlink" Id="rId868"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44" Target="https://pubmed.ncbi.nlm.nih.gov/20513432/" TargetMode="External" /><Relationship Type="http://schemas.openxmlformats.org/officeDocument/2006/relationships/hyperlink" Id="rId925" Target="https://pubmed.ncbi.nlm.nih.gov/26819470/" TargetMode="External" /><Relationship Type="http://schemas.openxmlformats.org/officeDocument/2006/relationships/hyperlink" Id="rId989" Target="https://pubmed.ncbi.nlm.nih.gov/28263959/" TargetMode="External" /><Relationship Type="http://schemas.openxmlformats.org/officeDocument/2006/relationships/hyperlink" Id="rId975" Target="https://pubmed.ncbi.nlm.nih.gov/30954475/" TargetMode="External" /><Relationship Type="http://schemas.openxmlformats.org/officeDocument/2006/relationships/hyperlink" Id="rId1035"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42"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51"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57"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30"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6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81" Target="https://www.genome.gov/about-genomics/fact-sheets/Genomic-Data-Science" TargetMode="External" /><Relationship Type="http://schemas.openxmlformats.org/officeDocument/2006/relationships/hyperlink" Id="rId983" Target="https://www.genome.gov/genetics-glossary/Genome" TargetMode="External" /><Relationship Type="http://schemas.openxmlformats.org/officeDocument/2006/relationships/hyperlink" Id="rId927"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64" Target="https://www.linkedin.com/in/cailin-jordan-3297b7199/" TargetMode="External" /><Relationship Type="http://schemas.openxmlformats.org/officeDocument/2006/relationships/hyperlink" Id="rId866" Target="https://www.linkedin.com/in/claire-mills-dds-50883553" TargetMode="External" /><Relationship Type="http://schemas.openxmlformats.org/officeDocument/2006/relationships/hyperlink" Id="rId867" Target="https://www.linkedin.com/in/jacob-greene-890aa318a/" TargetMode="External" /><Relationship Type="http://schemas.openxmlformats.org/officeDocument/2006/relationships/hyperlink" Id="rId904" Target="https://www.nature.com/articles/nbt.3519" TargetMode="External" /><Relationship Type="http://schemas.openxmlformats.org/officeDocument/2006/relationships/hyperlink" Id="rId1055" Target="https://www.nature.com/articles/ncomms14049" TargetMode="External" /><Relationship Type="http://schemas.openxmlformats.org/officeDocument/2006/relationships/hyperlink" Id="rId961" Target="https://www.nature.com/articles/nmeth.1923" TargetMode="External" /><Relationship Type="http://schemas.openxmlformats.org/officeDocument/2006/relationships/hyperlink" Id="rId955" Target="https://www.nature.com/articles/nmeth.3317" TargetMode="External" /><Relationship Type="http://schemas.openxmlformats.org/officeDocument/2006/relationships/hyperlink" Id="rId1005"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8"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1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9"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37"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3"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689" Target="http://www.usadellab.org/cms/index.php?page=trimmomatic" TargetMode="External" /><Relationship Type="http://schemas.openxmlformats.org/officeDocument/2006/relationships/hyperlink" Id="rId405" Target="http://xena.ucsc.edu/" TargetMode="External" /><Relationship Type="http://schemas.openxmlformats.org/officeDocument/2006/relationships/hyperlink" Id="rId965" Target="https://academic.oup.com/bioinformatics/article/27/11/1571/216956" TargetMode="External" /><Relationship Type="http://schemas.openxmlformats.org/officeDocument/2006/relationships/hyperlink" Id="rId91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86"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9" Target="https://bioconductor.org/packages/MultiAssayExperiment/" TargetMode="External" /><Relationship Type="http://schemas.openxmlformats.org/officeDocument/2006/relationships/hyperlink" Id="rId833" Target="https://bioconductor.org/packages/SingleCellMultiModal/" TargetMode="External" /><Relationship Type="http://schemas.openxmlformats.org/officeDocument/2006/relationships/hyperlink" Id="rId832" Target="https://bioconductor.org/packages/cBioPortalData/" TargetMode="External" /><Relationship Type="http://schemas.openxmlformats.org/officeDocument/2006/relationships/hyperlink" Id="rId831"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72" Target="https://bse.carnegiescience.edu/dr-frederick-tan" TargetMode="External" /><Relationship Type="http://schemas.openxmlformats.org/officeDocument/2006/relationships/hyperlink" Id="rId865"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40"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91" Target="https://doi.org/10.1002/0471250953.bi0301s42" TargetMode="External" /><Relationship Type="http://schemas.openxmlformats.org/officeDocument/2006/relationships/hyperlink" Id="rId1021" Target="https://doi.org/10.1016/j.ajog.2006.07.001" TargetMode="External" /><Relationship Type="http://schemas.openxmlformats.org/officeDocument/2006/relationships/hyperlink" Id="rId893" Target="https://doi.org/10.1016/j.cell.2018.12.019" TargetMode="External" /><Relationship Type="http://schemas.openxmlformats.org/officeDocument/2006/relationships/hyperlink" Id="rId908" Target="https://doi.org/10.1016/j.cell.2022.08.004" TargetMode="External" /><Relationship Type="http://schemas.openxmlformats.org/officeDocument/2006/relationships/hyperlink" Id="rId891" Target="https://doi.org/10.1016/j.coisb.2017.07.004" TargetMode="External" /><Relationship Type="http://schemas.openxmlformats.org/officeDocument/2006/relationships/hyperlink" Id="rId899" Target="https://doi.org/10.1016/j.csbj.2019.10.004" TargetMode="External" /><Relationship Type="http://schemas.openxmlformats.org/officeDocument/2006/relationships/hyperlink" Id="rId1057" Target="https://doi.org/10.1016/j.molcel.2017.01.023"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54" Target="https://doi.org/10.1016/j.softx.2022.101072" TargetMode="External" /><Relationship Type="http://schemas.openxmlformats.org/officeDocument/2006/relationships/hyperlink" Id="rId979" Target="https://doi.org/10.1016/j.ygeno.2018.05.004" TargetMode="External" /><Relationship Type="http://schemas.openxmlformats.org/officeDocument/2006/relationships/hyperlink" Id="rId896" Target="https://doi.org/10.1038/nature07517" TargetMode="External" /><Relationship Type="http://schemas.openxmlformats.org/officeDocument/2006/relationships/hyperlink" Id="rId911" Target="https://doi.org/10.1038/nbt.1975" TargetMode="External" /><Relationship Type="http://schemas.openxmlformats.org/officeDocument/2006/relationships/hyperlink" Id="rId968" Target="https://doi.org/10.1038/nbt.3682" TargetMode="External" /><Relationship Type="http://schemas.openxmlformats.org/officeDocument/2006/relationships/hyperlink" Id="rId993" Target="https://doi.org/10.1038/nmeth.1371" TargetMode="External" /><Relationship Type="http://schemas.openxmlformats.org/officeDocument/2006/relationships/hyperlink" Id="rId995" Target="https://doi.org/10.1038/nmeth.4402" TargetMode="External" /><Relationship Type="http://schemas.openxmlformats.org/officeDocument/2006/relationships/hyperlink" Id="rId1043" Target="https://doi.org/10.1038/nprot.2012.137" TargetMode="External" /><Relationship Type="http://schemas.openxmlformats.org/officeDocument/2006/relationships/hyperlink" Id="rId902" Target="https://doi.org/10.1038/nprot.2013.115" TargetMode="External" /><Relationship Type="http://schemas.openxmlformats.org/officeDocument/2006/relationships/hyperlink" Id="rId1009" Target="https://doi.org/10.1038/nrg3642" TargetMode="External" /><Relationship Type="http://schemas.openxmlformats.org/officeDocument/2006/relationships/hyperlink" Id="rId963" Target="https://doi.org/10.1038/s41576-024-00718-w" TargetMode="External" /><Relationship Type="http://schemas.openxmlformats.org/officeDocument/2006/relationships/hyperlink" Id="rId1001" Target="https://doi.org/10.1038/s41586-023-06457-y" TargetMode="External" /><Relationship Type="http://schemas.openxmlformats.org/officeDocument/2006/relationships/hyperlink" Id="rId1007" Target="https://doi.org/10.1038/s41587-019-0068-4" TargetMode="External" /><Relationship Type="http://schemas.openxmlformats.org/officeDocument/2006/relationships/hyperlink" Id="rId888" Target="https://doi.org/10.1038/s41592-019-0654-x" TargetMode="External" /><Relationship Type="http://schemas.openxmlformats.org/officeDocument/2006/relationships/hyperlink" Id="rId466" Target="https://doi.org/10.1038/s41596-018-0073-y" TargetMode="External" /><Relationship Type="http://schemas.openxmlformats.org/officeDocument/2006/relationships/hyperlink" Id="rId950" Target="https://doi.org/10.1038/s41598-019-39108-2" TargetMode="External" /><Relationship Type="http://schemas.openxmlformats.org/officeDocument/2006/relationships/hyperlink" Id="rId921" Target="https://doi.org/10.1056/NEJMra1809315" TargetMode="External" /><Relationship Type="http://schemas.openxmlformats.org/officeDocument/2006/relationships/hyperlink" Id="rId946" Target="https://doi.org/10.1073/pnas.0903103106" TargetMode="External" /><Relationship Type="http://schemas.openxmlformats.org/officeDocument/2006/relationships/hyperlink" Id="rId953" Target="https://doi.org/10.1073/pnas.1318948111" TargetMode="External" /><Relationship Type="http://schemas.openxmlformats.org/officeDocument/2006/relationships/hyperlink" Id="rId465" Target="https://doi.org/10.1093/bfgp/elx035" TargetMode="External" /><Relationship Type="http://schemas.openxmlformats.org/officeDocument/2006/relationships/hyperlink" Id="rId942" Target="https://doi.org/10.1093/bib/bbaa083" TargetMode="External" /><Relationship Type="http://schemas.openxmlformats.org/officeDocument/2006/relationships/hyperlink" Id="rId977" Target="https://doi.org/10.1093/gigascience/giad002" TargetMode="External" /><Relationship Type="http://schemas.openxmlformats.org/officeDocument/2006/relationships/hyperlink" Id="rId939" Target="https://doi.org/10.1093/nar/gkq224" TargetMode="External" /><Relationship Type="http://schemas.openxmlformats.org/officeDocument/2006/relationships/hyperlink" Id="rId906" Target="https://doi.org/10.1101/2021.02.15.430948" TargetMode="External" /><Relationship Type="http://schemas.openxmlformats.org/officeDocument/2006/relationships/hyperlink" Id="rId1003" Target="https://doi.org/10.1101/gr.101360.109" TargetMode="External" /><Relationship Type="http://schemas.openxmlformats.org/officeDocument/2006/relationships/hyperlink" Id="rId881" Target="https://doi.org/10.1101/gr.157503.113" TargetMode="External" /><Relationship Type="http://schemas.openxmlformats.org/officeDocument/2006/relationships/hyperlink" Id="rId929" Target="https://doi.org/10.1101/gr.276779.122" TargetMode="External" /><Relationship Type="http://schemas.openxmlformats.org/officeDocument/2006/relationships/hyperlink" Id="rId1025" Target="https://doi.org/10.1101/gr.4537706" TargetMode="External" /><Relationship Type="http://schemas.openxmlformats.org/officeDocument/2006/relationships/hyperlink" Id="rId931" Target="https://doi.org/10.1126/science.abj5089" TargetMode="External" /><Relationship Type="http://schemas.openxmlformats.org/officeDocument/2006/relationships/hyperlink" Id="rId985" Target="https://doi.org/10.1126/science.abj6987" TargetMode="External" /><Relationship Type="http://schemas.openxmlformats.org/officeDocument/2006/relationships/hyperlink" Id="rId1046" Target="https://doi.org/10.1146/annurev-cancerbio-070620-094029" TargetMode="External" /><Relationship Type="http://schemas.openxmlformats.org/officeDocument/2006/relationships/hyperlink" Id="rId1023" Target="https://doi.org/10.1146/annurev-genom-021623-081639" TargetMode="External" /><Relationship Type="http://schemas.openxmlformats.org/officeDocument/2006/relationships/hyperlink" Id="rId1037" Target="https://doi.org/10.1146/annurev-genom-082509-141532" TargetMode="External" /><Relationship Type="http://schemas.openxmlformats.org/officeDocument/2006/relationships/hyperlink" Id="rId1050" Target="https://doi.org/10.1186/s13059-015-0694-1" TargetMode="External" /><Relationship Type="http://schemas.openxmlformats.org/officeDocument/2006/relationships/hyperlink" Id="rId913" Target="https://doi.org/10.1186/s13059-016-0881-8" TargetMode="External" /><Relationship Type="http://schemas.openxmlformats.org/officeDocument/2006/relationships/hyperlink" Id="rId1059" Target="https://doi.org/10.1186/s13059-016-1044-7" TargetMode="External" /><Relationship Type="http://schemas.openxmlformats.org/officeDocument/2006/relationships/hyperlink" Id="rId1033" Target="https://doi.org/10.1186/s13059-019-1663-x" TargetMode="External" /><Relationship Type="http://schemas.openxmlformats.org/officeDocument/2006/relationships/hyperlink" Id="rId1040" Target="https://doi.org/10.1186/s13059-022-02803-x" TargetMode="External" /><Relationship Type="http://schemas.openxmlformats.org/officeDocument/2006/relationships/hyperlink" Id="rId884" Target="https://doi.org/10.1186/s13059-022-02823-7" TargetMode="External" /><Relationship Type="http://schemas.openxmlformats.org/officeDocument/2006/relationships/hyperlink" Id="rId973" Target="https://doi.org/10.12659/MSMBR.892101" TargetMode="External" /><Relationship Type="http://schemas.openxmlformats.org/officeDocument/2006/relationships/hyperlink" Id="rId1015" Target="https://doi.org/10.1371/journal.pcbi.1000543" TargetMode="External" /><Relationship Type="http://schemas.openxmlformats.org/officeDocument/2006/relationships/hyperlink" Id="rId1011" Target="https://doi.org/10.1371/journal.pone.0147660" TargetMode="External" /><Relationship Type="http://schemas.openxmlformats.org/officeDocument/2006/relationships/hyperlink" Id="rId471" Target="https://doi.org/10.15252/msb.20188746" TargetMode="External" /><Relationship Type="http://schemas.openxmlformats.org/officeDocument/2006/relationships/hyperlink" Id="rId957" Target="https://doi.org/10.3389/fgene.2019.00801" TargetMode="External" /><Relationship Type="http://schemas.openxmlformats.org/officeDocument/2006/relationships/hyperlink" Id="rId923" Target="https://doi.org/10.3390/cancers16071275" TargetMode="External" /><Relationship Type="http://schemas.openxmlformats.org/officeDocument/2006/relationships/hyperlink" Id="rId934" Target="https://doi.org/10.4103/0975-7406.100283" TargetMode="External" /><Relationship Type="http://schemas.openxmlformats.org/officeDocument/2006/relationships/hyperlink" Id="rId871"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7"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9"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62" Target="https://github.com/jhudsl/OTTR_Template/wiki/How-to-give-credits" TargetMode="External" /><Relationship Type="http://schemas.openxmlformats.org/officeDocument/2006/relationships/hyperlink" Id="rId873"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825" Target="https://gregcaporaso.github.io/q2book/front-matter/preface.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75" Target="https://hutchdatascience.org/ourteam/" TargetMode="External" /><Relationship Type="http://schemas.openxmlformats.org/officeDocument/2006/relationships/hyperlink" Id="rId846" Target="https://igv.org" TargetMode="External" /><Relationship Type="http://schemas.openxmlformats.org/officeDocument/2006/relationships/hyperlink" Id="rId847"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7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70"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1030" Target="https://kids.frontiersin.org/articles/10.3389/frym.2021.656168" TargetMode="External" /><Relationship Type="http://schemas.openxmlformats.org/officeDocument/2006/relationships/hyperlink" Id="rId868"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44" Target="https://pubmed.ncbi.nlm.nih.gov/20513432/" TargetMode="External" /><Relationship Type="http://schemas.openxmlformats.org/officeDocument/2006/relationships/hyperlink" Id="rId925" Target="https://pubmed.ncbi.nlm.nih.gov/26819470/" TargetMode="External" /><Relationship Type="http://schemas.openxmlformats.org/officeDocument/2006/relationships/hyperlink" Id="rId989" Target="https://pubmed.ncbi.nlm.nih.gov/28263959/" TargetMode="External" /><Relationship Type="http://schemas.openxmlformats.org/officeDocument/2006/relationships/hyperlink" Id="rId975" Target="https://pubmed.ncbi.nlm.nih.gov/30954475/" TargetMode="External" /><Relationship Type="http://schemas.openxmlformats.org/officeDocument/2006/relationships/hyperlink" Id="rId1035"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42"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51"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57"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30"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63"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981" Target="https://www.genome.gov/about-genomics/fact-sheets/Genomic-Data-Science" TargetMode="External" /><Relationship Type="http://schemas.openxmlformats.org/officeDocument/2006/relationships/hyperlink" Id="rId983" Target="https://www.genome.gov/genetics-glossary/Genome" TargetMode="External" /><Relationship Type="http://schemas.openxmlformats.org/officeDocument/2006/relationships/hyperlink" Id="rId927" Target="https://www.genomicseducation.hee.nhs.uk/genotes/knowledge-hub/constitutional-germline-vs-somatic-tumour-variants/"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64" Target="https://www.linkedin.com/in/cailin-jordan-3297b7199/" TargetMode="External" /><Relationship Type="http://schemas.openxmlformats.org/officeDocument/2006/relationships/hyperlink" Id="rId866" Target="https://www.linkedin.com/in/claire-mills-dds-50883553" TargetMode="External" /><Relationship Type="http://schemas.openxmlformats.org/officeDocument/2006/relationships/hyperlink" Id="rId867" Target="https://www.linkedin.com/in/jacob-greene-890aa318a/" TargetMode="External" /><Relationship Type="http://schemas.openxmlformats.org/officeDocument/2006/relationships/hyperlink" Id="rId904" Target="https://www.nature.com/articles/nbt.3519" TargetMode="External" /><Relationship Type="http://schemas.openxmlformats.org/officeDocument/2006/relationships/hyperlink" Id="rId1055" Target="https://www.nature.com/articles/ncomms14049" TargetMode="External" /><Relationship Type="http://schemas.openxmlformats.org/officeDocument/2006/relationships/hyperlink" Id="rId961" Target="https://www.nature.com/articles/nmeth.1923" TargetMode="External" /><Relationship Type="http://schemas.openxmlformats.org/officeDocument/2006/relationships/hyperlink" Id="rId955" Target="https://www.nature.com/articles/nmeth.3317" TargetMode="External" /><Relationship Type="http://schemas.openxmlformats.org/officeDocument/2006/relationships/hyperlink" Id="rId1005"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8"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91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9"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37"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2024-05-15T16:21:39Z</dcterms:created>
  <dcterms:modified xsi:type="dcterms:W3CDTF">2024-05-15T16:21:39Z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